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670B72" w:rsidRPr="00D45549" w:rsidTr="00670B72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670B72" w:rsidRPr="00D45549" w:rsidRDefault="00D45549" w:rsidP="00670B72">
            <w:pPr>
              <w:spacing w:after="0" w:line="240" w:lineRule="auto"/>
              <w:ind w:right="975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E8BF"/>
                <w:sz w:val="24"/>
                <w:szCs w:val="24"/>
                <w:lang w:eastAsia="en-GB"/>
              </w:rPr>
            </w:pPr>
            <w:r w:rsidRPr="00D45549">
              <w:rPr>
                <w:rFonts w:ascii="Times New Roman" w:eastAsia="Times New Roman" w:hAnsi="Times New Roman" w:cs="Times New Roman"/>
                <w:b/>
                <w:bCs/>
                <w:color w:val="FFE8BF"/>
                <w:sz w:val="24"/>
                <w:szCs w:val="24"/>
                <w:lang w:eastAsia="en-GB"/>
              </w:rPr>
              <w:t>ОДЛУКА</w:t>
            </w:r>
          </w:p>
          <w:p w:rsidR="00670B72" w:rsidRPr="00D45549" w:rsidRDefault="00D45549" w:rsidP="00670B72">
            <w:pPr>
              <w:spacing w:before="240" w:after="240" w:line="240" w:lineRule="auto"/>
              <w:ind w:left="240" w:right="975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D455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О</w:t>
            </w:r>
            <w:r w:rsidR="00670B72" w:rsidRPr="00D455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r w:rsidRPr="00D455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УТВРЂИВАЊУ</w:t>
            </w:r>
            <w:r w:rsidR="00670B72" w:rsidRPr="00D455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r w:rsidRPr="00D455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ПРОГРАМА</w:t>
            </w:r>
            <w:r w:rsidR="00670B72" w:rsidRPr="00D455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r w:rsidRPr="00D455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ЗА</w:t>
            </w:r>
            <w:r w:rsidR="00670B72" w:rsidRPr="00D455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r w:rsidRPr="00D455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РЕШАВАЊЕ</w:t>
            </w:r>
            <w:r w:rsidR="00670B72" w:rsidRPr="00D455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r w:rsidRPr="00D455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ВИШКА</w:t>
            </w:r>
            <w:r w:rsidR="00670B72" w:rsidRPr="00D455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r w:rsidRPr="00D455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ЗАПОСЛЕНИХ</w:t>
            </w:r>
            <w:r w:rsidR="00670B72" w:rsidRPr="00D455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r w:rsidRPr="00D455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У</w:t>
            </w:r>
            <w:r w:rsidR="00670B72" w:rsidRPr="00D455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r w:rsidRPr="00D455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ПРОЦЕСУ</w:t>
            </w:r>
            <w:r w:rsidR="00670B72" w:rsidRPr="00D455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r w:rsidRPr="00D455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РАЦИОНАЛИЗАЦИЈЕ</w:t>
            </w:r>
            <w:r w:rsidR="00670B72" w:rsidRPr="00D455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, </w:t>
            </w:r>
            <w:r w:rsidRPr="00D455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РЕСТРУКТУРИРАЊА</w:t>
            </w:r>
            <w:r w:rsidR="00670B72" w:rsidRPr="00D455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r w:rsidRPr="00D455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И</w:t>
            </w:r>
            <w:r w:rsidR="00670B72" w:rsidRPr="00D455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r w:rsidRPr="00D455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ПРИПРЕМЕ</w:t>
            </w:r>
            <w:r w:rsidR="00670B72" w:rsidRPr="00D455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r w:rsidRPr="00D455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ЗА</w:t>
            </w:r>
            <w:r w:rsidR="00670B72" w:rsidRPr="00D455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r w:rsidRPr="00D455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ПРИВАТИЗАЦИЈУ</w:t>
            </w:r>
          </w:p>
          <w:p w:rsidR="00670B72" w:rsidRPr="00D45549" w:rsidRDefault="00670B72" w:rsidP="00D45549">
            <w:pPr>
              <w:shd w:val="clear" w:color="auto" w:fill="0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  <w:lang w:eastAsia="en-GB"/>
              </w:rPr>
            </w:pPr>
            <w:r w:rsidRPr="00D4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  <w:lang w:eastAsia="en-GB"/>
              </w:rPr>
              <w:t>("</w:t>
            </w:r>
            <w:r w:rsidR="00D45549" w:rsidRPr="00D4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  <w:lang w:eastAsia="en-GB"/>
              </w:rPr>
              <w:t>Сл</w:t>
            </w:r>
            <w:r w:rsidRPr="00D4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  <w:lang w:eastAsia="en-GB"/>
              </w:rPr>
              <w:t xml:space="preserve">. </w:t>
            </w:r>
            <w:r w:rsidR="00D45549" w:rsidRPr="00D4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  <w:lang w:eastAsia="en-GB"/>
              </w:rPr>
              <w:t>гласник</w:t>
            </w:r>
            <w:r w:rsidRPr="00D4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  <w:lang w:eastAsia="en-GB"/>
              </w:rPr>
              <w:t xml:space="preserve"> </w:t>
            </w:r>
            <w:r w:rsidR="00D45549" w:rsidRPr="00D4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  <w:lang w:eastAsia="en-GB"/>
              </w:rPr>
              <w:t>РС</w:t>
            </w:r>
            <w:r w:rsidRPr="00D4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  <w:lang w:eastAsia="en-GB"/>
              </w:rPr>
              <w:t xml:space="preserve">", </w:t>
            </w:r>
            <w:r w:rsidR="00D45549" w:rsidRPr="00D4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  <w:lang w:eastAsia="en-GB"/>
              </w:rPr>
              <w:t>бр</w:t>
            </w:r>
            <w:r w:rsidRPr="00D4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  <w:lang w:eastAsia="en-GB"/>
              </w:rPr>
              <w:t xml:space="preserve">. 64/2005, 89/2006, 85/2008, 90/2008 - </w:t>
            </w:r>
            <w:r w:rsidR="00D45549" w:rsidRPr="00D4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  <w:lang w:eastAsia="en-GB"/>
              </w:rPr>
              <w:t>испр</w:t>
            </w:r>
            <w:r w:rsidRPr="00D4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  <w:lang w:eastAsia="en-GB"/>
              </w:rPr>
              <w:t>., 15/2009, 21/2010, 46/2010, 9/2011, 6/2012, 63/2013</w:t>
            </w:r>
            <w:r w:rsidR="00D4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  <w:lang w:eastAsia="en-GB"/>
              </w:rPr>
              <w:t>,</w:t>
            </w:r>
            <w:r w:rsidRPr="00D4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  <w:lang w:eastAsia="en-GB"/>
              </w:rPr>
              <w:t xml:space="preserve">  21/2014</w:t>
            </w:r>
            <w:r w:rsidR="00D4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  <w:lang w:eastAsia="en-GB"/>
              </w:rPr>
              <w:t xml:space="preserve"> и 129/14</w:t>
            </w:r>
            <w:r w:rsidRPr="00D4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  <w:lang w:eastAsia="en-GB"/>
              </w:rPr>
              <w:t>)</w:t>
            </w:r>
          </w:p>
        </w:tc>
      </w:tr>
    </w:tbl>
    <w:p w:rsidR="00670B72" w:rsidRPr="00D45549" w:rsidRDefault="00670B72" w:rsidP="005715A9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1.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Овом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одлуком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утврђује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решавање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процесу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реструктурирања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припреме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приватизацију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даљем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тексту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коришћења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спровођење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броја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јединицама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даљем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тексту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). </w:t>
      </w:r>
    </w:p>
    <w:p w:rsidR="00670B72" w:rsidRPr="00D45549" w:rsidRDefault="00670B72" w:rsidP="005715A9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2.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одштампан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уз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ову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одлуку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чини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њен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саставни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део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670B72" w:rsidP="005715A9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3.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спровођење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задужено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министарство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надлежно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шестомесечно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доставља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извештај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Влади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спровођењу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670B72" w:rsidP="005715A9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4.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Министар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надлежан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донеће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року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30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ступања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снагу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одлуке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упутство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ће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утврдити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ближе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критеријуме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примену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670B72" w:rsidP="005715A9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5.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ступања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снагу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одлуке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престаје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важи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Одлука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утврђивању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Социјалног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престаје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процесу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реструктурирања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припреме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приватизацију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стечаја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ликвидације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("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Службени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гласник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РС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",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број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12/02).</w:t>
      </w:r>
    </w:p>
    <w:p w:rsidR="00670B72" w:rsidRPr="00D45549" w:rsidRDefault="00D45549" w:rsidP="005715A9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чији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решавања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вишка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одобрени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њихова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реализација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започета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ступања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снагу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одлуке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примењују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одредбе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акта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1.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тачке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D45549" w:rsidP="005715A9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чији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решавања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вишка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одобрени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њихова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реализација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започета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ступања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снагу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одлуке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примењује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одлука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D45549" w:rsidP="005715A9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доставила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решавања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вишка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ступања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снагу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одлуке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дужна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достављене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ускладе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одредбама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одлуке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року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30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њеног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ступања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снагу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670B72" w:rsidP="005715A9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6.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одлука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ступа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снагу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осмог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објављивања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"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Службеном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гласнику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".</w:t>
      </w:r>
    </w:p>
    <w:p w:rsidR="00670B72" w:rsidRPr="00D45549" w:rsidRDefault="00D45549" w:rsidP="00670B72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Самосталне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одредбе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Одлуке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о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допунама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br/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Одлуке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о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утврђивању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Програма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решавање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вишка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процесу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рационализације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реструктурирања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припреме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приватизацију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</w:p>
    <w:p w:rsidR="00670B72" w:rsidRPr="00D45549" w:rsidRDefault="00670B72" w:rsidP="00670B72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("</w:t>
      </w:r>
      <w:r w:rsidR="00D45549"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Сл</w:t>
      </w:r>
      <w:r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. </w:t>
      </w:r>
      <w:r w:rsidR="00D45549"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гласник</w:t>
      </w:r>
      <w:r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РС</w:t>
      </w:r>
      <w:r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", </w:t>
      </w:r>
      <w:r w:rsidR="00D45549"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бр</w:t>
      </w:r>
      <w:r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. 15/2009) </w:t>
      </w:r>
    </w:p>
    <w:p w:rsidR="00670B72" w:rsidRPr="00D45549" w:rsidRDefault="00670B72" w:rsidP="00475336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2.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одштампан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уз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ову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одлуку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чини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њен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саставни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део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670B72" w:rsidRPr="00D45549" w:rsidRDefault="00670B72" w:rsidP="00475336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3.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спровођење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задужено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министарство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надлежно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670B72" w:rsidRPr="00D45549" w:rsidRDefault="00670B72" w:rsidP="00475336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4.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одлука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ступа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снагу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осмог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објављивања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"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Службеном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гласнику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".</w:t>
      </w:r>
    </w:p>
    <w:p w:rsidR="00670B72" w:rsidRPr="00D45549" w:rsidRDefault="00D45549" w:rsidP="00670B72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Самостална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одредба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Одлуке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о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измени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допуни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br/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Одлуке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о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утврђивању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Програма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решавање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вишка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процесу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рационализације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реструктурирања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припреме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приватизацију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</w:p>
    <w:p w:rsidR="00670B72" w:rsidRPr="00D45549" w:rsidRDefault="00670B72" w:rsidP="00670B72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("</w:t>
      </w:r>
      <w:r w:rsidR="00D45549"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Сл</w:t>
      </w:r>
      <w:r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. </w:t>
      </w:r>
      <w:r w:rsidR="00D45549"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гласник</w:t>
      </w:r>
      <w:r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РС</w:t>
      </w:r>
      <w:r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", </w:t>
      </w:r>
      <w:r w:rsidR="00D45549"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бр</w:t>
      </w:r>
      <w:r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. 21/2010) </w:t>
      </w:r>
    </w:p>
    <w:p w:rsidR="00670B72" w:rsidRPr="00D45549" w:rsidRDefault="00670B72" w:rsidP="00475336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2.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одлука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ступа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снагу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наредног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објављивања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"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Службеном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гласнику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". </w:t>
      </w:r>
    </w:p>
    <w:p w:rsidR="00670B72" w:rsidRPr="00D45549" w:rsidRDefault="00D45549" w:rsidP="00670B72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Самостална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одредба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Одлуке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о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допуни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br/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Одлуке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о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утврђивању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Програма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решавање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вишка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процесу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рационализације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реструктурирања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припреме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приватизацију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</w:p>
    <w:p w:rsidR="00670B72" w:rsidRPr="00D45549" w:rsidRDefault="00670B72" w:rsidP="00670B72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("</w:t>
      </w:r>
      <w:r w:rsidR="00D45549"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Сл</w:t>
      </w:r>
      <w:r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. </w:t>
      </w:r>
      <w:r w:rsidR="00D45549"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гласник</w:t>
      </w:r>
      <w:r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РС</w:t>
      </w:r>
      <w:r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", </w:t>
      </w:r>
      <w:r w:rsidR="00D45549"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бр</w:t>
      </w:r>
      <w:r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. 9/2011) </w:t>
      </w:r>
    </w:p>
    <w:p w:rsidR="00670B72" w:rsidRPr="00D45549" w:rsidRDefault="00670B72" w:rsidP="00475336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2.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одлука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ступа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снагу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осмог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објављивања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"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Службеном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гласнику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".</w:t>
      </w:r>
    </w:p>
    <w:p w:rsidR="00670B72" w:rsidRPr="00D45549" w:rsidRDefault="00D45549" w:rsidP="00670B72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Самосталне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одредбе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Одлуке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о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изменама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br/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Одлуке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о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утврђивању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Програма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решавање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вишка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процесу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рационализације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реструктурирања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припреме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приватизацију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</w:p>
    <w:p w:rsidR="00670B72" w:rsidRPr="00D45549" w:rsidRDefault="00670B72" w:rsidP="00670B72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("</w:t>
      </w:r>
      <w:r w:rsidR="00D45549"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Сл</w:t>
      </w:r>
      <w:r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. </w:t>
      </w:r>
      <w:r w:rsidR="00D45549"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гласник</w:t>
      </w:r>
      <w:r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РС</w:t>
      </w:r>
      <w:r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", </w:t>
      </w:r>
      <w:r w:rsidR="00D45549"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бр</w:t>
      </w:r>
      <w:r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. 6/2012) </w:t>
      </w:r>
    </w:p>
    <w:p w:rsidR="00670B72" w:rsidRPr="00D45549" w:rsidRDefault="00670B72" w:rsidP="00475336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2.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чији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решавања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одобрени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ступања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снагу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одлуке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начином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одобравања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утврђеним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Одлуком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утврђивању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решавање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процесу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реструктурирања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припреме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приватизацију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("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Службени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гласник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РС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",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64/05, 89/06, 85/08, 90/08 -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исправка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15/09, 21/10, 46/10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9/11),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примењују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одредбе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одлуке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D45549" w:rsidP="00475336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доставила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решавања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вишка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нису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одобрени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ступања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снагу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одлуке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дужна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достављене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ускладе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одредбама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одлуке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року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30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њеног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ступања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снагу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670B72" w:rsidP="00475336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3.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одлука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ступа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снагу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осмог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објављивања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"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Службеном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гласнику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".</w:t>
      </w:r>
    </w:p>
    <w:p w:rsidR="00670B72" w:rsidRPr="00D45549" w:rsidRDefault="00D45549" w:rsidP="00670B72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Самостална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одредба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Одлуке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о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изменама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br/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Одлуке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о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утврђивању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Програма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решавање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вишка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процесу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рационализације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реструктурирања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припреме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приватизацију</w:t>
      </w:r>
      <w:r w:rsidR="00670B72" w:rsidRPr="00D45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</w:p>
    <w:p w:rsidR="00670B72" w:rsidRPr="00D45549" w:rsidRDefault="00670B72" w:rsidP="00670B72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("</w:t>
      </w:r>
      <w:r w:rsidR="00D45549"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Сл</w:t>
      </w:r>
      <w:r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. </w:t>
      </w:r>
      <w:r w:rsidR="00D45549"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гласник</w:t>
      </w:r>
      <w:r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РС</w:t>
      </w:r>
      <w:r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", </w:t>
      </w:r>
      <w:r w:rsidR="00D45549"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бр</w:t>
      </w:r>
      <w:r w:rsidRPr="00D45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. 63/2013)</w:t>
      </w:r>
    </w:p>
    <w:p w:rsidR="00670B72" w:rsidRPr="00D45549" w:rsidRDefault="00670B72" w:rsidP="00475336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2.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одлука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ступа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снагу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објављивања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"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Службеном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гласнику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". </w:t>
      </w:r>
    </w:p>
    <w:p w:rsidR="00670B72" w:rsidRPr="00D45549" w:rsidRDefault="00D45549" w:rsidP="0067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bookmarkStart w:id="0" w:name="str_1"/>
      <w:bookmarkEnd w:id="0"/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ПРОГРАМ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РЕШАВАЊЕ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ВИШКА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ПРОЦЕСУ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РАЦИОНАЛИЗАЦИЈЕ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РЕСТРУКТУРИРАЊА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ПРИПРЕМЕ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ПРИВАТИЗАЦИЈУ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</w:p>
    <w:p w:rsidR="001A2B2D" w:rsidRDefault="001A2B2D" w:rsidP="0067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en-GB"/>
        </w:rPr>
      </w:pPr>
      <w:bookmarkStart w:id="1" w:name="str_2"/>
      <w:bookmarkEnd w:id="1"/>
    </w:p>
    <w:p w:rsidR="00670B72" w:rsidRDefault="00D45549" w:rsidP="0067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en-GB"/>
        </w:rPr>
      </w:pPr>
      <w:r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</w:t>
      </w:r>
      <w:r w:rsidR="00670B72"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ПРЕДМЕТ</w:t>
      </w:r>
      <w:r w:rsidR="00670B72"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И</w:t>
      </w:r>
      <w:r w:rsidR="00670B72"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ДОМАШАЈ</w:t>
      </w:r>
      <w:r w:rsidR="00670B72"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:rsidR="001A2B2D" w:rsidRPr="001A2B2D" w:rsidRDefault="001A2B2D" w:rsidP="0067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en-GB"/>
        </w:rPr>
      </w:pP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решавање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вишка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процесу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реструктурирања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припреме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приватизацију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даљем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тексту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одређују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носиоци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активности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утврђивању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вишка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уређује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начин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решавања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вишка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мере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активности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решавање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вишка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извори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начин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одобравања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циљем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броја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кроз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стварање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економских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услова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профитабилно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раст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продуктивности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кроз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пословну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консолидацију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ефикасно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економично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обављање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делатности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; 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решавање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радноправног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статуса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смислу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обезбеђења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улагање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самозапошљавање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подизање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могућности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запошљавање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превазилажење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проблема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периоду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тражења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кроз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активно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тражење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670B72" w:rsidRPr="00D45549" w:rsidRDefault="00D45549" w:rsidP="00670B72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примењује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</w:p>
    <w:p w:rsidR="00816300" w:rsidRPr="00D45549" w:rsidRDefault="00670B72" w:rsidP="0081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1) </w:t>
      </w:r>
      <w:r w:rsidR="00816300" w:rsidRPr="00D45549">
        <w:rPr>
          <w:rFonts w:ascii="Times New Roman" w:eastAsia="Calibri" w:hAnsi="Times New Roman" w:cs="Times New Roman"/>
          <w:sz w:val="24"/>
          <w:szCs w:val="24"/>
          <w:lang w:val="sr-Cyrl-CS"/>
        </w:rPr>
        <w:t>„привредна друштва која су на дан 13. августа 2014. године била у процесу реструктурирања, привредна друштва у процесу припреме за приватизацију и предузећа за професионалну рехабилитацију и запошљавање особа са инвалидитетом која су на дан 13. августа 2014. године била у процесу реструктурирања</w:t>
      </w:r>
      <w:r w:rsidR="00816300" w:rsidRPr="00D45549">
        <w:rPr>
          <w:rFonts w:ascii="Times New Roman" w:eastAsia="Calibri" w:hAnsi="Times New Roman" w:cs="Times New Roman"/>
          <w:sz w:val="24"/>
          <w:szCs w:val="24"/>
        </w:rPr>
        <w:t xml:space="preserve">, односно која послују са </w:t>
      </w:r>
      <w:r w:rsidR="00816300" w:rsidRPr="00D4554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већинским државним или </w:t>
      </w:r>
      <w:r w:rsidR="00816300" w:rsidRPr="00D45549">
        <w:rPr>
          <w:rFonts w:ascii="Times New Roman" w:eastAsia="Calibri" w:hAnsi="Times New Roman" w:cs="Times New Roman"/>
          <w:sz w:val="24"/>
          <w:szCs w:val="24"/>
        </w:rPr>
        <w:t>друштвен</w:t>
      </w:r>
      <w:r w:rsidR="00816300" w:rsidRPr="00D45549">
        <w:rPr>
          <w:rFonts w:ascii="Times New Roman" w:eastAsia="Calibri" w:hAnsi="Times New Roman" w:cs="Times New Roman"/>
          <w:sz w:val="24"/>
          <w:szCs w:val="24"/>
          <w:lang w:val="sr-Cyrl-CS"/>
        </w:rPr>
        <w:t>им капиталом (у даљем текст: привредна друштва)</w:t>
      </w:r>
      <w:r w:rsidR="00816300" w:rsidRPr="00D45549">
        <w:rPr>
          <w:rFonts w:ascii="Times New Roman" w:eastAsia="Calibri" w:hAnsi="Times New Roman" w:cs="Times New Roman"/>
          <w:sz w:val="24"/>
          <w:szCs w:val="24"/>
        </w:rPr>
        <w:t>”</w:t>
      </w:r>
      <w:r w:rsidR="00816300" w:rsidRPr="00D4554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816300" w:rsidRPr="00D45549">
        <w:rPr>
          <w:rFonts w:ascii="Times New Roman" w:eastAsia="Calibri" w:hAnsi="Times New Roman" w:cs="Times New Roman"/>
          <w:sz w:val="24"/>
          <w:szCs w:val="24"/>
          <w:lang w:val="sr-Cyrl-CS" w:eastAsia="en-GB"/>
        </w:rPr>
        <w:t xml:space="preserve"> </w:t>
      </w:r>
      <w:r w:rsidR="00816300" w:rsidRPr="00D4554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670B72" w:rsidRPr="00D45549" w:rsidRDefault="00670B72" w:rsidP="00670B72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чији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оснивач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16300" w:rsidRPr="00D45549">
        <w:rPr>
          <w:rFonts w:ascii="Times New Roman" w:eastAsia="Calibri" w:hAnsi="Times New Roman" w:cs="Times New Roman"/>
          <w:sz w:val="24"/>
          <w:szCs w:val="24"/>
          <w:lang w:val="sr-Cyrl-CS" w:eastAsia="en-GB"/>
        </w:rPr>
        <w:t>која су на дан 13. августа 2014. године била</w:t>
      </w:r>
      <w:r w:rsidR="00816300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процесу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реструктурирања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даљем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тексту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); </w:t>
      </w:r>
    </w:p>
    <w:p w:rsidR="00670B72" w:rsidRPr="00D45549" w:rsidRDefault="00670B72" w:rsidP="00670B72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области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здравства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културе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образовања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друге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чији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оснивач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процесу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броја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даљем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тексту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). </w:t>
      </w:r>
    </w:p>
    <w:p w:rsidR="00670B72" w:rsidRPr="00D45549" w:rsidRDefault="00D45549" w:rsidP="00670B72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може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примењивати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чији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оснивач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утврђена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девастирано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подручје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општина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уредбом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Владе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утврђивању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јединствене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листе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развијености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региона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доноси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сваку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годину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уколико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обезбеде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његово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спровођење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1A2B2D" w:rsidRDefault="001A2B2D" w:rsidP="0067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en-GB"/>
        </w:rPr>
      </w:pPr>
      <w:bookmarkStart w:id="2" w:name="str_3"/>
      <w:bookmarkEnd w:id="2"/>
    </w:p>
    <w:p w:rsidR="00670B72" w:rsidRDefault="00D45549" w:rsidP="0067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en-GB"/>
        </w:rPr>
      </w:pPr>
      <w:r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II</w:t>
      </w:r>
      <w:r w:rsidR="00670B72"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УТВРЂИВАЊЕ</w:t>
      </w:r>
      <w:r w:rsidR="00670B72"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ВИШКА</w:t>
      </w:r>
      <w:r w:rsidR="00670B72"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ЗАПОСЛЕНИХ</w:t>
      </w:r>
      <w:r w:rsidR="00670B72"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:rsidR="001A2B2D" w:rsidRPr="001A2B2D" w:rsidRDefault="001A2B2D" w:rsidP="0067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en-GB"/>
        </w:rPr>
      </w:pP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процесу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реструктурирања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припреме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приватизацију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поднесу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захтев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обезбеђење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евидентирају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надлежним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министарствима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Агенцији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приватизацију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утврђују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динамику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реструктурирања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приватизације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ушле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поступак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броја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евидентирају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надлежним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министарствима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утврђују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динамику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Надлежним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министарствима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смислу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сматрају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министарства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чијем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делокругу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утврђено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обављају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области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којој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одговарајуће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обављају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делатност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професионалну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рехабилитацију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особа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инвалидитетом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министарство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надлежно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решавања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вишка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садржи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мере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активности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решавање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вишка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даљем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тексту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посебан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одобрава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министарство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надлежно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стратешког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интереса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посебан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одобрава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Влада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предлог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министарства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надлежног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Министарство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надлежно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дужно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одобравања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утврђивања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предлога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прибави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мишљење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надлежних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министарстава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D45549" w:rsidP="001A2B2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bookmarkStart w:id="3" w:name="str_4"/>
      <w:bookmarkEnd w:id="3"/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II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.1.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Обавезе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привредних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друштава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јавних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предузећа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установа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дужно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сагледа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финансијско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перспективе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даљег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развоја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реструктурирања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финансијске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консолидације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донесе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реструктурирања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законом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дужни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формирају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тим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реструктурирање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транзициони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центар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прати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спровођење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активности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поступку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реструктурирања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чине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представници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репрезентативних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синдиката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оснивача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Чланови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тима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привредним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друштвима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могу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бити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представници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Националне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службе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репрезентативних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синдиката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удружења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послодаваца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основаних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нивоу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коморе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дужна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утврде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правну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економску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основаност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изврше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статусне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промене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издвајање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појединих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делова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њихово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осамостаљивање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економским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принципима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циљу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броја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законом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дужни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утврде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број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потребних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радника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укупан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вишак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утврђивање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организације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систематизације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5)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дужна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утврде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могућност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коришћења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неискоришћених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слободних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ресурса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кроз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уступање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инвестиционе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опреме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лизинг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пословну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кооперацију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франшизинг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коришћење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слободног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простора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закупа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куповином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ратама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кредитирање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могу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понудити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вишку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преко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интерне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понуде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тендера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њиховог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6)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дужни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самостално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директним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контактом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новим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послодавцем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посредовањем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Националне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службе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друге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организације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уз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помоћ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Центра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подршку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пословним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променама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сагледају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могућност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послодавца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7)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утврђене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потребе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могућности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дужни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организују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додатно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образовање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обуку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одређеног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места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оквиру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свог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издвојеног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послодавца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самостално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сарадњи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Националном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службом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другом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организацијом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8)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дужни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обезбеде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решавање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радноправног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статуса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утврђени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вишак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издвајањем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појединих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делова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самозапошљавањем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радника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уз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могућност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коришћења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слободних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ресурса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простора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опреме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обезбеђењем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пласмана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робе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услуга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.),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распоређивањем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друга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места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запошљавањем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послодавца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организовањем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додатног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образовања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обуке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обезбеђивањем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исплате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отпремнине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новчане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накнаде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други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начин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9)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дужни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закључе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споразум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међусобном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регулисању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обавеза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уколико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утврђен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вишак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имају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обавезе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било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10)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дужни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спроведу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анкету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међу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њиховим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намерама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спремности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прихватање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опција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решавање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социјално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економског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положаја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након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престанка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11)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дужни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донесу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предлог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посебног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доставе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репрезентативном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синдикату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Националној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служби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Законом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12)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дужни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размотре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предлоге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Националне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службе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мишљење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синдиката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обавесте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свом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ставу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предложених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мера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активне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политике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стране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Националне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службе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спроведу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организују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потребне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активности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13)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дужни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утврде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доставе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посебан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министарству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надлежном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14)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дужни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року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30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преноса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одобреном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посебном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изврше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обавезе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одобреног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посебног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томе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доставе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извештај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министарству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надлежном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Уколико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додатно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образовање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обуку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радника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одобрена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стране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Националне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службе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извештај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подноси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Националној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служби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преузетим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обавезама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Уколико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исплаћена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послодавцу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вишка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извештај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уговором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подноси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преко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Националне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службе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министарству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надлежном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сваких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шест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месеци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периоду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док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траје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обавеза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Министарство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надлежно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Национална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служба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дужни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поднесу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захтев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повраћај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року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15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утврђивања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нису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искоришћена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наменски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D45549" w:rsidP="001A2B2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bookmarkStart w:id="4" w:name="str_5"/>
      <w:bookmarkEnd w:id="4"/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II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.2.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Национална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служба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запошљавање</w:t>
      </w: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Национална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служба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остварује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непосредну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сарадњу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привредним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друштвима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јавним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предузећима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установама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обавезна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поступку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утврђивања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вишка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активно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учествује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реализацији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посебног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формира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стручно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оперативне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тимове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пружање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стручне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помоћи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информисање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правима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могућностима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решавања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радноправног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социјалног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статуса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достави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послодавцу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предлог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мера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циљу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спрече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најмању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меру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смањи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број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отказа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уговора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посредује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доводи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контакт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послодавце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исказују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вишак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послодавце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исказују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потребу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запошљавањем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информише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индивидуално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групно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саветује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привредним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друштвима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јавним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предузећима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установама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могућностима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остваривању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5)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предложи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мера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активне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политике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6)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обавља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друге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својом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делатношћу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D45549" w:rsidP="001A2B2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bookmarkStart w:id="5" w:name="str_6"/>
      <w:bookmarkEnd w:id="5"/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II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.3.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Територијална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аутономија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локална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самоуправа</w:t>
      </w: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нивоу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територијалне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аутономије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може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формирати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Центар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подршку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пословним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променама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транзицији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даљем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тексту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Центар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циљем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пружања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помоћи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вишку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лакшем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прилагођавању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транзиционим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променама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решавању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њиховог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социјалног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статуса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Центра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могу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укључити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поред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представника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територијалне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аутономије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представници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исказују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вишак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репрезентативних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удружења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послодаваца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организација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синдиката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нивоу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територијалне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аутономије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коморе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невладиних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организација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Савета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Социјално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економског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савета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других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циљу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подстицања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1)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израде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развоја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оквиру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територијалне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аутономије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стварања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повољнијих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услова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решавање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проблема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незапослености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тој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територији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; 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развојних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центара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повезивања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великих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малих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различите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асоцијације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кластере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кооперативе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.),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специфичностима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одговарајућој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територији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; 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формирања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инфо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центара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подстицање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финансијску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подршку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развој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малих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средњих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становишта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незапослених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; 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спровођења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мера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активне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политике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нивоу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територијалне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аутономије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инкубатор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центри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клубови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сајмови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радови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циљу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поновног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; </w:t>
      </w:r>
    </w:p>
    <w:p w:rsidR="00670B72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5)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пружања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помоћи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саветовања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тражењу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самозапошљавању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1A2B2D" w:rsidRPr="001A2B2D" w:rsidRDefault="001A2B2D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</w:p>
    <w:p w:rsidR="00670B72" w:rsidRDefault="00D45549" w:rsidP="001A2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en-GB"/>
        </w:rPr>
      </w:pPr>
      <w:bookmarkStart w:id="6" w:name="str_7"/>
      <w:bookmarkEnd w:id="6"/>
      <w:r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III</w:t>
      </w:r>
      <w:r w:rsidR="00670B72"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МЕРЕ</w:t>
      </w:r>
      <w:r w:rsidR="00670B72"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И</w:t>
      </w:r>
      <w:r w:rsidR="00670B72"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АКТИВНОСТИ</w:t>
      </w:r>
      <w:r w:rsidR="00670B72"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ЗА</w:t>
      </w:r>
      <w:r w:rsidR="00670B72"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РЕШАВАЊЕ</w:t>
      </w:r>
      <w:r w:rsidR="00670B72"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ВИШКА</w:t>
      </w:r>
      <w:r w:rsidR="00670B72"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ЗАПОСЛЕНИХ</w:t>
      </w:r>
    </w:p>
    <w:p w:rsidR="001A2B2D" w:rsidRPr="001A2B2D" w:rsidRDefault="001A2B2D" w:rsidP="001A2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en-GB"/>
        </w:rPr>
      </w:pP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Посебним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утврђују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могућности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распоређивања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друге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пуним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непуним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радним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временом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истом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законом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уз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додатно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образовање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обуку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истом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законом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послодавца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следбеника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насталог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статусним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променама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послодавца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претходника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законом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самозапошљавања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решавања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радноправног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статуса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утврђеног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коришћењем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расположиве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покретне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непокретне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имовине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тим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међусобна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обавезе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регулишу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уговором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између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послодавца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давалац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имовине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уз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сагласност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Агенције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приватизацију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министарства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надлежног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удруживањем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оснивања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различитих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облика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удружења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кооперативе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кластери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задруге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уз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подршку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исказује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вишак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Центра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других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субјеката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законом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пружањем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стручне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помоћи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саветовања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организовања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обука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отпочињање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сопственог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стране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Националне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службе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послодавца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Центра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других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субјеката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законом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оснивања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субјекта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самозапошљавањем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могу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остварити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остала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законом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посредовањем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Националне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службе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Центра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директним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договором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новим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послодавцем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без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додатног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образовања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обуке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другог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послодавца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уз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додатно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образовање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обуку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другог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послодавца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уз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исплату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остварених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престанком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радника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целости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послодавцу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уз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исплату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остварених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престанком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радника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делом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послодавцу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делом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раднику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Уговором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између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послодавца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исказује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вишак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радника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послодавца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регулишу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међусобна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обавезе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износ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исплаћује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послодавцу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тим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тај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послодавац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преузме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обавезу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заснује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радником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неодређено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време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утврди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вишак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наредна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24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месеца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могу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остварити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остала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законом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организовања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спровођења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мера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активне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политике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смислу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додатног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образовања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обуке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обуке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отпочињање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сопственог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стицања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знања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предузетништву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обуке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активно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тражење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омогућавања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учешћа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клубовима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инкубатор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центрима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другим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облицима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припреме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сајмовима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5)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јавним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радовима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одлуком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организовању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спровођењу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радова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даљем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тексту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одлука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).</w:t>
      </w:r>
    </w:p>
    <w:p w:rsidR="001A2B2D" w:rsidRPr="001A2B2D" w:rsidRDefault="001A2B2D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</w:p>
    <w:p w:rsidR="00670B72" w:rsidRDefault="00D45549" w:rsidP="001A2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en-GB"/>
        </w:rPr>
      </w:pPr>
      <w:bookmarkStart w:id="7" w:name="str_8"/>
      <w:bookmarkEnd w:id="7"/>
      <w:r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IV</w:t>
      </w:r>
      <w:r w:rsidR="00670B72"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НАЧИН</w:t>
      </w:r>
      <w:r w:rsidR="00670B72"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РЕШАВАЊА</w:t>
      </w:r>
      <w:r w:rsidR="00670B72"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ВИШКА</w:t>
      </w:r>
      <w:r w:rsidR="00670B72"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ЗАПОСЛЕНИХ</w:t>
      </w:r>
    </w:p>
    <w:p w:rsidR="001A2B2D" w:rsidRPr="001A2B2D" w:rsidRDefault="001A2B2D" w:rsidP="001A2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en-GB"/>
        </w:rPr>
      </w:pP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утврђен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вишак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16300" w:rsidRPr="00D45549">
        <w:rPr>
          <w:rFonts w:ascii="Times New Roman" w:eastAsia="Calibri" w:hAnsi="Times New Roman" w:cs="Times New Roman"/>
          <w:sz w:val="24"/>
          <w:szCs w:val="24"/>
          <w:lang w:val="sr-Cyrl-CS"/>
        </w:rPr>
        <w:t>у 2</w:t>
      </w:r>
      <w:r w:rsidR="00816300" w:rsidRPr="00D45549">
        <w:rPr>
          <w:rFonts w:ascii="Times New Roman" w:eastAsia="Calibri" w:hAnsi="Times New Roman" w:cs="Times New Roman"/>
          <w:sz w:val="24"/>
          <w:szCs w:val="24"/>
        </w:rPr>
        <w:t>0</w:t>
      </w:r>
      <w:r w:rsidR="00816300" w:rsidRPr="00D45549">
        <w:rPr>
          <w:rFonts w:ascii="Times New Roman" w:eastAsia="Calibri" w:hAnsi="Times New Roman" w:cs="Times New Roman"/>
          <w:sz w:val="24"/>
          <w:szCs w:val="24"/>
          <w:lang w:val="sr-Cyrl-CS"/>
        </w:rPr>
        <w:t>14. години</w:t>
      </w:r>
      <w:r w:rsidR="00816300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остварује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законом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донетим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Законом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посебним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уз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обавезу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активног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учествовања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решавању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свог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радноправног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статуса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утврђен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вишак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престаје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кад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определи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остваривање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једног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њега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најповољније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новчану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накнаду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износу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10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просечних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зарада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Републици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последњем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објављеном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податку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републичког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органа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надлежног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статистике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имају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10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година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стажа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осигурања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новчану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накнаду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висини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динарске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противвредности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16300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00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евра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години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стажа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осигурања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средњем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курсу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достављања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спискова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стране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послодавца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уз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могућност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месечног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усклађивања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динарске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противвредности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износа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новчане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накнаде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отпремнину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Законом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остваривањем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новчану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накнаду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прописима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816300" w:rsidRPr="00D45549" w:rsidRDefault="00816300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Calibri" w:hAnsi="Times New Roman" w:cs="Times New Roman"/>
          <w:sz w:val="24"/>
          <w:szCs w:val="24"/>
          <w:lang w:val="sr-Cyrl-CS"/>
        </w:rPr>
        <w:t>Запослени не може да оствари право на новчану накнаду,</w:t>
      </w:r>
      <w:r w:rsidRPr="00D45549">
        <w:rPr>
          <w:rFonts w:ascii="Times New Roman" w:eastAsia="Calibri" w:hAnsi="Times New Roman" w:cs="Times New Roman"/>
          <w:sz w:val="24"/>
          <w:szCs w:val="24"/>
        </w:rPr>
        <w:t xml:space="preserve"> односно</w:t>
      </w:r>
      <w:r w:rsidRPr="00D4554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отпремнину за исти период за који му је већ исплаћена новчана накнада односно отпремнина код истог или другог послодавца”</w:t>
      </w: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Изузетно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друштву</w:t>
      </w:r>
      <w:r w:rsidR="00816300" w:rsidRPr="00D4554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16300" w:rsidRPr="00D45549">
        <w:rPr>
          <w:rFonts w:ascii="Times New Roman" w:eastAsia="Calibri" w:hAnsi="Times New Roman" w:cs="Times New Roman"/>
          <w:sz w:val="24"/>
          <w:szCs w:val="24"/>
          <w:lang w:val="sr-Cyrl-CS" w:eastAsia="en-GB"/>
        </w:rPr>
        <w:t>која су на дан 13. августа 2014. године била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процесу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реструктурирања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утврђен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вишак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коме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испуњавања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првог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услова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остваривање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пензију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прописима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пензијском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инвалидском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осигурању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недостаје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пет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година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може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определи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2.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овог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поглавља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посебну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новчану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накнаду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обезбеђују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износу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представља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збир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шестоструке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просечне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месечне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зараде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остварене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Републици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последњем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објављеном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податку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републичког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органа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надлежног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статистике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производа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преосталог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броја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месеци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испуњавања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првог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услова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остваривање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пензију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60%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просечне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месечне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зараде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остварене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Републици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последњем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објављеном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податку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републичког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органа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надлежног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статистике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Новчана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накнада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представља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једнократни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износ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чија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исплата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може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вршити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одједном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ратама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кроз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вредносне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бонове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Уколико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исплата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посебне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новчане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накнаде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врши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ратама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износ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појединих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рата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усклађује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начин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роковима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прописаним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усклађивање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пензија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Изузетно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2.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овог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поглавља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установама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области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основног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средњег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образовања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научноистраживачким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иновационим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организацијама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чији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оснивач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уписане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регистре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води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министарство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надлежно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научноистраживачку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иновациону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делатност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коме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престаје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чијим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престала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потреба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посебним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може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оствари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следећих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1.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стимулативну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отпремнину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висини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200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евра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нето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сваку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навршену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годину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стажа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осигурања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обрачунату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средњем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курсу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Народне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банке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достављања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спискова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Министарству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просвете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изјаснио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добровољни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престанак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2.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отпремнину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висини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шест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бруто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просечних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плата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шест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бруто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просечних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плата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последњем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објављеном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податку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републичког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органа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надлежног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статистике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изјаснио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добровољни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престанак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испуњава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један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услова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одлазак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пензију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исплату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отпремнине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општим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актом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уговором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Законом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обезбеђује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послодавац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Изузетно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послодавац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може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обезбеди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исплату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отпремнине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недостаје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године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остваривање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пензију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прописима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пензијском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инвалидском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осигурању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намене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могу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обезбедити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висини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утврђеној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Законом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Лица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исплату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отпремнине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обезбеде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имају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новчану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накнаду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прописима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Уз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исплату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новчане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накнаде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утврђен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вишак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може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оствари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самозапошљавања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коришћењем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ресурса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послодавца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других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могућности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законом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улагањем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остварених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исплатом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новчане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накнаде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целини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делом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послодавцу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уз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додатно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образовање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обуку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утврђен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вишак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кога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посебним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утврди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мера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код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послодавца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спроводи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радове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исплату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зараде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других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одлуком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разлику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између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зараде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других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време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трајања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новчане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накнаде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отпремнине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определио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организовање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спровођење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радова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одлуком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других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мера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активне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политике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могу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обезбедити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намењених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исплату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новчане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накнаде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Уколико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обезбеде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самостално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други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начин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законом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могу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исплате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стимулативну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отпремнину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утврђеном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вишак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истеку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новчану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накнаду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прописима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испуњавања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првог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услова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остваривање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пензију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лице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2.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овог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поглавља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истеку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посебну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новчану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накнаду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испуњавања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првог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услова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остваривање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пензију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лице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3.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овог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поглавља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испуни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први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услов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остваривање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пензију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прописима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пензијском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инвалидском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осигурању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наставља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исплата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новчане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накнаде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посебне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новчане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накнаде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испуњавања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првог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услова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остваривање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пензију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висини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последњег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исплаћеног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износа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1A2B2D" w:rsidRDefault="001A2B2D" w:rsidP="001A2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en-GB"/>
        </w:rPr>
      </w:pPr>
      <w:bookmarkStart w:id="8" w:name="str_9"/>
      <w:bookmarkEnd w:id="8"/>
    </w:p>
    <w:p w:rsidR="00670B72" w:rsidRDefault="00D45549" w:rsidP="001A2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en-GB"/>
        </w:rPr>
      </w:pPr>
      <w:r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V</w:t>
      </w:r>
      <w:r w:rsidR="00670B72"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ИЗВОРИ</w:t>
      </w:r>
      <w:r w:rsidR="00670B72"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СРЕДСТАВА</w:t>
      </w:r>
    </w:p>
    <w:p w:rsidR="001A2B2D" w:rsidRPr="001A2B2D" w:rsidRDefault="001A2B2D" w:rsidP="001A2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en-GB"/>
        </w:rPr>
      </w:pP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реализацију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користе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издвојена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обезбеђује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Национална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служба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законом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територијалне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аутономије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Default="00670B72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посебна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кредити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донације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поклони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легати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друга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обезбеђена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1A2B2D" w:rsidRPr="001A2B2D" w:rsidRDefault="001A2B2D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</w:p>
    <w:p w:rsidR="00670B72" w:rsidRDefault="00D45549" w:rsidP="001A2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en-GB"/>
        </w:rPr>
      </w:pPr>
      <w:bookmarkStart w:id="9" w:name="str_10"/>
      <w:bookmarkEnd w:id="9"/>
      <w:r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VI</w:t>
      </w:r>
      <w:r w:rsidR="00670B72"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НАЧИН</w:t>
      </w:r>
      <w:r w:rsidR="00670B72"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ОДОБРАВАЊА</w:t>
      </w:r>
      <w:r w:rsidR="00670B72"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A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СРЕДСТАВА</w:t>
      </w:r>
    </w:p>
    <w:p w:rsidR="001A2B2D" w:rsidRPr="001A2B2D" w:rsidRDefault="001A2B2D" w:rsidP="001A2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en-GB"/>
        </w:rPr>
      </w:pP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остваривање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одобравају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решењем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министра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надлежног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предлог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групе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разматрање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оцену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документације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посебних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даљем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тексту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група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).</w:t>
      </w: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групу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чине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представници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Министарства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финансија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Министарства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министарства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надлежног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представници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репрезентативних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социјалних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партнера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републичком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нивоу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670B72" w:rsidRPr="00D45549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Стручне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административно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техничке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групу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обавља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министарство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надлежно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Default="00D45549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Поред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захтева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обезбеђење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привредно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друштво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предузеће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установа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достављају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доказе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испуњавању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обавеза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поглавља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.1.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Упутства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ближим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критеријумима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примену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решавање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вишка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процесу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реструктурирања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припреме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приватизацију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("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Службени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гласник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РС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",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број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89/05),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предлоге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мера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решавање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вишка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стране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послодавца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Националне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службе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тима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реструктурирање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транзиционог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центра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синдиката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територијалне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аутономије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Центра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других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субјеката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Поред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ових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доказа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одобравања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може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тражити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допуна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захтева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образложење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разлога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непредузимања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предложених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мера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E06EF8" w:rsidRPr="00E06EF8" w:rsidRDefault="00E06EF8" w:rsidP="001A2B2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</w:pPr>
    </w:p>
    <w:p w:rsidR="00670B72" w:rsidRPr="00D45549" w:rsidRDefault="00D45549" w:rsidP="0067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bookmarkStart w:id="10" w:name="str_11"/>
      <w:bookmarkEnd w:id="10"/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ПРОГРАМ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</w:p>
    <w:p w:rsidR="00670B72" w:rsidRPr="00E06EF8" w:rsidRDefault="00D45549" w:rsidP="0067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en-GB"/>
        </w:rPr>
      </w:pP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КОРИШЋЕЊА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СРЕДСТАВА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БУЏЕТА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РЕПУБЛИКЕ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СРБИЈЕ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БУЏЕТА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ЈЕДИНИЦА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ЛОКАЛНЕ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САМОУПРАВЕ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СПРОВОЂЕЊЕ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РАЦИОНАЛИЗАЦИЈЕ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БРОЈА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ЈЕДИНИЦАМА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ЛОКАЛНЕ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САМОУПРАВЕ</w:t>
      </w:r>
      <w:r w:rsidR="00670B72" w:rsidRPr="00D4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</w:p>
    <w:p w:rsidR="00670B72" w:rsidRPr="00D45549" w:rsidRDefault="00D45549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коришћења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спровођење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броја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јединицама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даљем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тексту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одређују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принципи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висина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услови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извори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поступак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коришћења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670B72" w:rsidRPr="00E06EF8" w:rsidRDefault="00D45549" w:rsidP="0067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bookmarkStart w:id="11" w:name="str_12"/>
      <w:bookmarkEnd w:id="11"/>
      <w:r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lastRenderedPageBreak/>
        <w:t>I</w:t>
      </w:r>
      <w:r w:rsidR="00670B72"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ПРИНЦИПИ</w:t>
      </w:r>
      <w:r w:rsidR="00670B72"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РАЦИОНАЛИЗАЦИЈЕ</w:t>
      </w:r>
      <w:r w:rsidR="00670B72"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:rsidR="00670B72" w:rsidRPr="00D45549" w:rsidRDefault="00D45549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броја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јединицама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градским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општинама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даљем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тексту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коришћењем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спроводи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сагласно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принципу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670B72" w:rsidRPr="00D45549" w:rsidRDefault="00670B72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добровољности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подразумева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органу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слободно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својом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вољом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определе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споразумни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престанак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органу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коришћења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једнократну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новчану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накнаду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суфинансирања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подразумева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једнократне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новчане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накнаде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поред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обезбеђују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обезбеде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сврсисходности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имајући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конкурентност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тржишту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подразумева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једнократну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новчану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накнаду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могу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остваре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имају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5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више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30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година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проведеног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имају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статус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изабраних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постављених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лица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нису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31.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децембра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2008.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године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одговорности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подразумева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преузимање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обавеза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стране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корисника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наменски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сврсисходно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користе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5)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јавности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подразумева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услови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коришћење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поступак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доношења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одлука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вези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њиховим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коришћењем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јавни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унапред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познати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свим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заинтересованим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јединицама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њима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E06EF8" w:rsidRDefault="00D45549" w:rsidP="0067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bookmarkStart w:id="12" w:name="str_13"/>
      <w:bookmarkEnd w:id="12"/>
      <w:r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II</w:t>
      </w:r>
      <w:r w:rsidR="00670B72"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ОСНОВ</w:t>
      </w:r>
      <w:r w:rsidR="00670B72"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КОРИШЋЕЊА</w:t>
      </w:r>
      <w:r w:rsidR="00670B72"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СРЕДСТАВА</w:t>
      </w:r>
      <w:r w:rsidR="00670B72"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:rsidR="00670B72" w:rsidRPr="00D45549" w:rsidRDefault="00D45549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коришћење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намењених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броја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јединицама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заснива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уговорном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између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министарства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надлежног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670B72" w:rsidRPr="00D45549" w:rsidRDefault="00D45549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Право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коришћење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исплате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једнократне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новчане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накнаде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заснива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споразуму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између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670B72" w:rsidRPr="00D45549" w:rsidRDefault="00D45549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Исплата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једнократне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новчане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накнаде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може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вршити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условима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начин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поступку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висини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утврђеној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D45549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изврши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сагласно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променама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унутрашњег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уређења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утврди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престала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потреба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одређеног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броја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дужна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чијим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престаје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потреба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остаје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нераспоређен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исплати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отпремнину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применом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одредаба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члана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50.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Уредбе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накнади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трошкова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отпремнини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државних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службеника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намештеника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("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Службени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гласник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РС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",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број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98/07 -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пречишћен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текст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сходно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одредбама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члана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53.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уредбе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примењује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органима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E06EF8" w:rsidRDefault="00D45549" w:rsidP="0067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bookmarkStart w:id="13" w:name="str_14"/>
      <w:bookmarkEnd w:id="13"/>
      <w:r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III</w:t>
      </w:r>
      <w:r w:rsidR="00670B72"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ВИСИНА</w:t>
      </w:r>
      <w:r w:rsidR="00670B72"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СРЕДСТАВА</w:t>
      </w:r>
      <w:r w:rsidR="00670B72"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КОЈА</w:t>
      </w:r>
      <w:r w:rsidR="00670B72"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СЕ</w:t>
      </w:r>
      <w:r w:rsidR="00670B72"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ПРЕНОСЕ</w:t>
      </w:r>
      <w:r w:rsidR="00670B72"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ЈЕДИНИЦИ</w:t>
      </w:r>
      <w:r w:rsidR="00670B72"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ЛОКАЛНЕ</w:t>
      </w:r>
      <w:r w:rsidR="00670B72"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САМОУПРАВЕ</w:t>
      </w:r>
      <w:r w:rsidR="00670B72"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:rsidR="00670B72" w:rsidRPr="00D45549" w:rsidRDefault="00D45549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спровођење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односно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решавање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радноправног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статуса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преносиће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изјасни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споразумни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престанак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навршених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5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30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година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проведених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износу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550.000,00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динара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E06EF8" w:rsidRDefault="00D45549" w:rsidP="0067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bookmarkStart w:id="14" w:name="str_15"/>
      <w:bookmarkEnd w:id="14"/>
      <w:r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lastRenderedPageBreak/>
        <w:t>IV</w:t>
      </w:r>
      <w:r w:rsidR="00670B72"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УСЛОВИ</w:t>
      </w:r>
      <w:r w:rsidR="00670B72"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ЗА</w:t>
      </w:r>
      <w:r w:rsidR="00670B72"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КОРИШЋЕЊЕ</w:t>
      </w:r>
      <w:r w:rsidR="00670B72"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СРЕДСТАВА</w:t>
      </w:r>
      <w:r w:rsidR="00670B72"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:rsidR="00670B72" w:rsidRPr="00D45549" w:rsidRDefault="00D45549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Коришћење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намењена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броја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јединицама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обезбеђује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поднетог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захтева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министарству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надлежном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условом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670B72" w:rsidRPr="00D45549" w:rsidRDefault="00670B72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ће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поред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исплаћивала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бити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обезбеђена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посебна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намену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износу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15.000,00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динара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сваку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пуну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годину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проведену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преузме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обавезу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670B72" w:rsidRPr="00D45549" w:rsidRDefault="00670B72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наменског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сврсисходног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коришћења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праћења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обезбеђења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наменског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сврсисходног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коришћења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једнократне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новчане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накнаде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буде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исплаћена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након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спроведене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примене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повећа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број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без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прибављене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сагласности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министарства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надлежног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случај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ненаменског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несврсисходног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коришћења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примене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врати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јој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пренета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преузме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обавезу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670B72" w:rsidRPr="00D45549" w:rsidRDefault="00670B72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једнократне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новчане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накнаде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користи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сврху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обезбеђења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свог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радноправног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статуса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запошљавања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обављања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самосталног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улагања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обезбеђења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наставка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свог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послодавца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корисник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буџетских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периоду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краћи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пет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година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; </w:t>
      </w:r>
    </w:p>
    <w:p w:rsidR="00670B72" w:rsidRPr="00D45549" w:rsidRDefault="00670B72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случају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заснивања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код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послодавца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корисник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буџетских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врати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укупан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износ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једнократне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новчане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накнаде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увећан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затезну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законску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камату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E06EF8" w:rsidRDefault="00D45549" w:rsidP="0067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bookmarkStart w:id="15" w:name="str_16"/>
      <w:bookmarkEnd w:id="15"/>
      <w:r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V</w:t>
      </w:r>
      <w:r w:rsidR="00670B72"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ИЗВОРИ</w:t>
      </w:r>
      <w:r w:rsidR="00670B72"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СРЕДСТАВА</w:t>
      </w:r>
      <w:r w:rsidR="00670B72"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:rsidR="00670B72" w:rsidRPr="00D45549" w:rsidRDefault="00D45549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реализацију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користе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</w:p>
    <w:p w:rsidR="00670B72" w:rsidRPr="00D45549" w:rsidRDefault="00670B72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издвојена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издвојена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D45549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могу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користити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спроводе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поступак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броја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принципима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условима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начин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утврђен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E06EF8" w:rsidRDefault="00D45549" w:rsidP="0067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bookmarkStart w:id="16" w:name="str_17"/>
      <w:bookmarkEnd w:id="16"/>
      <w:r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 w:eastAsia="en-GB"/>
        </w:rPr>
        <w:t>VI</w:t>
      </w:r>
      <w:r w:rsidR="00670B72"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ПОСТУПАК</w:t>
      </w:r>
      <w:r w:rsidR="00670B72"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ЗА</w:t>
      </w:r>
      <w:r w:rsidR="00670B72"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КОРИШЋЕЊЕ</w:t>
      </w:r>
      <w:r w:rsidR="00670B72"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СРЕДСТАВА</w:t>
      </w:r>
      <w:r w:rsidR="00670B72" w:rsidRPr="00E06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:rsidR="00670B72" w:rsidRPr="00D45549" w:rsidRDefault="00D45549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заинтересоване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коришћење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спровођења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обавезују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</w:p>
    <w:p w:rsidR="00670B72" w:rsidRPr="00D45549" w:rsidRDefault="00670B72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упознају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општинској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управи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условима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коришћења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једнократну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новчану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накнаду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њеном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висином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утврде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број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заинтересован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коришћење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670B72" w:rsidRPr="00D45549" w:rsidRDefault="00670B72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2)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министарству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надлежном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послове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доставе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захтев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коришћење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након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утврђивања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броја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који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заинтересовани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исплату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једнократне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новчане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накнаде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уз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захтев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доставе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податке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висини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плате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навршеном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броју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година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радном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односу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сваког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заинтересованог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запосленог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податке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укупном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броју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општинској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управи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закључно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31.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децембром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2008. </w:t>
      </w:r>
      <w:r w:rsidR="00D45549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године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D45549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Министарство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државну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управу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ће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достављању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захтева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доказа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испуњености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услова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одређених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одлучити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закључивању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уговора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коришћењу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средстава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намењених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рационализацију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броја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запослених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јединицама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локалне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самоуправе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670B72" w:rsidRPr="00D45549" w:rsidRDefault="00D45549" w:rsidP="009201C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Одлучивање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закључивању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уговора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врши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складу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средствима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обезбеђеним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Законом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буџету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Републике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Србије</w:t>
      </w:r>
      <w:r w:rsidR="00670B72" w:rsidRPr="00D455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C912AB" w:rsidRPr="00D45549" w:rsidRDefault="00C912AB" w:rsidP="009201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12AB" w:rsidRPr="00D45549" w:rsidSect="00C91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670B72"/>
    <w:rsid w:val="00136F5C"/>
    <w:rsid w:val="001A2B2D"/>
    <w:rsid w:val="001E3EFA"/>
    <w:rsid w:val="002518E6"/>
    <w:rsid w:val="00273E9A"/>
    <w:rsid w:val="003340E5"/>
    <w:rsid w:val="00387F5A"/>
    <w:rsid w:val="00475336"/>
    <w:rsid w:val="005715A9"/>
    <w:rsid w:val="005F404E"/>
    <w:rsid w:val="00670B72"/>
    <w:rsid w:val="006D25B9"/>
    <w:rsid w:val="006E5A1B"/>
    <w:rsid w:val="007062FF"/>
    <w:rsid w:val="0079662B"/>
    <w:rsid w:val="0079765C"/>
    <w:rsid w:val="00816300"/>
    <w:rsid w:val="00821787"/>
    <w:rsid w:val="00837092"/>
    <w:rsid w:val="008E4AB4"/>
    <w:rsid w:val="009201C5"/>
    <w:rsid w:val="00AB4A4F"/>
    <w:rsid w:val="00AC65DE"/>
    <w:rsid w:val="00B351DB"/>
    <w:rsid w:val="00B46CD1"/>
    <w:rsid w:val="00B8495D"/>
    <w:rsid w:val="00C91037"/>
    <w:rsid w:val="00C912AB"/>
    <w:rsid w:val="00D028F3"/>
    <w:rsid w:val="00D45549"/>
    <w:rsid w:val="00E06EF8"/>
    <w:rsid w:val="00FD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AB"/>
  </w:style>
  <w:style w:type="paragraph" w:styleId="Heading6">
    <w:name w:val="heading 6"/>
    <w:basedOn w:val="Normal"/>
    <w:link w:val="Heading6Char"/>
    <w:uiPriority w:val="9"/>
    <w:qFormat/>
    <w:rsid w:val="00670B7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70B7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customStyle="1" w:styleId="normal0">
    <w:name w:val="normal"/>
    <w:basedOn w:val="Normal"/>
    <w:rsid w:val="00670B72"/>
    <w:pPr>
      <w:spacing w:before="48" w:after="48" w:line="240" w:lineRule="auto"/>
    </w:pPr>
    <w:rPr>
      <w:rFonts w:ascii="Arial" w:eastAsia="Times New Roman" w:hAnsi="Arial" w:cs="Arial"/>
      <w:lang w:eastAsia="en-GB"/>
    </w:rPr>
  </w:style>
  <w:style w:type="paragraph" w:customStyle="1" w:styleId="samostalni">
    <w:name w:val="samostalni"/>
    <w:basedOn w:val="Normal"/>
    <w:rsid w:val="00670B72"/>
    <w:pPr>
      <w:spacing w:before="48" w:after="48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samostalni1">
    <w:name w:val="samostalni1"/>
    <w:basedOn w:val="Normal"/>
    <w:rsid w:val="00670B72"/>
    <w:pPr>
      <w:spacing w:before="48" w:after="48" w:line="240" w:lineRule="auto"/>
      <w:jc w:val="center"/>
    </w:pPr>
    <w:rPr>
      <w:rFonts w:ascii="Arial" w:eastAsia="Times New Roman" w:hAnsi="Arial" w:cs="Arial"/>
      <w:i/>
      <w:iCs/>
      <w:lang w:eastAsia="en-GB"/>
    </w:rPr>
  </w:style>
  <w:style w:type="paragraph" w:customStyle="1" w:styleId="podnaslovpropisa">
    <w:name w:val="podnaslovpropisa"/>
    <w:basedOn w:val="Normal"/>
    <w:rsid w:val="00670B72"/>
    <w:pPr>
      <w:shd w:val="clear" w:color="auto" w:fill="000000"/>
      <w:spacing w:after="0" w:line="240" w:lineRule="auto"/>
      <w:jc w:val="center"/>
    </w:pPr>
    <w:rPr>
      <w:rFonts w:ascii="Arial" w:eastAsia="Times New Roman" w:hAnsi="Arial" w:cs="Arial"/>
      <w:b/>
      <w:bCs/>
      <w:i/>
      <w:iCs/>
      <w:color w:val="FFE8BF"/>
      <w:sz w:val="26"/>
      <w:szCs w:val="26"/>
      <w:lang w:eastAsia="en-GB"/>
    </w:rPr>
  </w:style>
  <w:style w:type="paragraph" w:customStyle="1" w:styleId="wyq050---odeljak">
    <w:name w:val="wyq050---odeljak"/>
    <w:basedOn w:val="Normal"/>
    <w:rsid w:val="00670B7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en-GB"/>
    </w:rPr>
  </w:style>
  <w:style w:type="paragraph" w:customStyle="1" w:styleId="wyq060---pododeljak">
    <w:name w:val="wyq060---pododeljak"/>
    <w:basedOn w:val="Normal"/>
    <w:rsid w:val="00670B7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en-GB"/>
    </w:rPr>
  </w:style>
  <w:style w:type="paragraph" w:customStyle="1" w:styleId="wyq110---naslov-clana">
    <w:name w:val="wyq110---naslov-clana"/>
    <w:basedOn w:val="Normal"/>
    <w:rsid w:val="00670B7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2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73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inset" w:sz="6" w:space="0" w:color="auto"/>
                                                    <w:left w:val="inset" w:sz="6" w:space="6" w:color="auto"/>
                                                    <w:bottom w:val="inset" w:sz="6" w:space="0" w:color="auto"/>
                                                    <w:right w:val="inset" w:sz="6" w:space="6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4896</Words>
  <Characters>27913</Characters>
  <Application>Microsoft Office Word</Application>
  <DocSecurity>0</DocSecurity>
  <Lines>232</Lines>
  <Paragraphs>65</Paragraphs>
  <ScaleCrop>false</ScaleCrop>
  <Company>Grizli777</Company>
  <LinksUpToDate>false</LinksUpToDate>
  <CharactersWithSpaces>32744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sanja.gavranovic</dc:creator>
  <cp:lastModifiedBy>X1</cp:lastModifiedBy>
  <cp:revision>2</cp:revision>
  <cp:lastPrinted>2014-12-02T06:57:00Z</cp:lastPrinted>
  <dcterms:created xsi:type="dcterms:W3CDTF">2014-12-08T09:00:00Z</dcterms:created>
  <dcterms:modified xsi:type="dcterms:W3CDTF">2014-12-08T09:00:00Z</dcterms:modified>
</cp:coreProperties>
</file>