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B6" w:rsidRDefault="001B7CB6" w:rsidP="00105018">
      <w:pPr>
        <w:jc w:val="right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sr-Cyrl-CS"/>
        </w:rPr>
        <w:t>ПРИМЕР</w:t>
      </w: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pStyle w:val="BodyTextIndent2"/>
      </w:pPr>
      <w:r>
        <w:t>На основу чл. 153.-160. Закона о раду («Сл. гласник РС» бр.24/05, 61/05, 54/09 и 32/13), а у вези Одлуке о утврђивању Програма за решавање вишка запослених у процесу рационализације, реструктурирања и припреме за приватизацију («Сл. гласник РС» бр.64/05</w:t>
      </w:r>
      <w:r>
        <w:rPr>
          <w:lang w:val="en-GB"/>
        </w:rPr>
        <w:t>,</w:t>
      </w:r>
      <w:r>
        <w:t xml:space="preserve"> 89/06</w:t>
      </w:r>
      <w:r>
        <w:rPr>
          <w:lang w:val="en-GB"/>
        </w:rPr>
        <w:t>, 85</w:t>
      </w:r>
      <w:r>
        <w:t>/</w:t>
      </w:r>
      <w:r>
        <w:rPr>
          <w:lang w:val="en-GB"/>
        </w:rPr>
        <w:t>08</w:t>
      </w:r>
      <w:r>
        <w:t>,</w:t>
      </w:r>
      <w:r>
        <w:rPr>
          <w:lang w:val="en-GB"/>
        </w:rPr>
        <w:t xml:space="preserve"> 90</w:t>
      </w:r>
      <w:r>
        <w:t>/</w:t>
      </w:r>
      <w:r>
        <w:rPr>
          <w:lang w:val="en-GB"/>
        </w:rPr>
        <w:t>08/</w:t>
      </w:r>
      <w:r>
        <w:t>-исправка</w:t>
      </w:r>
      <w:r>
        <w:rPr>
          <w:lang w:val="en-GB"/>
        </w:rPr>
        <w:t xml:space="preserve">, </w:t>
      </w:r>
      <w:r>
        <w:t>15/09</w:t>
      </w:r>
      <w:r>
        <w:rPr>
          <w:lang w:val="en-GB"/>
        </w:rPr>
        <w:t>, 21/10, 46/10, 9/11, 6/12</w:t>
      </w:r>
      <w:r>
        <w:t>,</w:t>
      </w:r>
      <w:r>
        <w:rPr>
          <w:lang w:val="en-GB"/>
        </w:rPr>
        <w:t xml:space="preserve"> 63/13</w:t>
      </w:r>
      <w:r w:rsidR="003F2B4B">
        <w:t>,</w:t>
      </w:r>
      <w:r>
        <w:t xml:space="preserve"> </w:t>
      </w:r>
      <w:r w:rsidR="009D55A4">
        <w:rPr>
          <w:lang w:val="en-GB"/>
        </w:rPr>
        <w:t>21/14</w:t>
      </w:r>
      <w:r w:rsidR="003F2B4B" w:rsidRPr="003F2B4B">
        <w:t xml:space="preserve"> </w:t>
      </w:r>
      <w:r w:rsidR="003F2B4B">
        <w:t xml:space="preserve">и </w:t>
      </w:r>
      <w:r w:rsidR="00176E05">
        <w:rPr>
          <w:lang w:val="en-GB"/>
        </w:rPr>
        <w:t>129</w:t>
      </w:r>
      <w:r w:rsidR="003F2B4B">
        <w:t>/14</w:t>
      </w:r>
      <w:r>
        <w:t>), Управни одбор (директор или други овлашћени орган)______________________ ( у даљем тексту послодавац) дана__________доноси</w:t>
      </w:r>
    </w:p>
    <w:p w:rsidR="001B7CB6" w:rsidRDefault="001B7CB6" w:rsidP="001B7CB6">
      <w:pPr>
        <w:pStyle w:val="Footer"/>
        <w:rPr>
          <w:rFonts w:ascii="Times New Roman" w:hAnsi="Times New Roman"/>
          <w:lang w:val="sr-Cyrl-CS"/>
        </w:rPr>
      </w:pPr>
    </w:p>
    <w:p w:rsidR="001B7CB6" w:rsidRDefault="001B7CB6" w:rsidP="001B7CB6">
      <w:pPr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ПРОГРАМ РЕШАВАЊА ВИШКА ЗАПОСЛЕНИХ</w:t>
      </w:r>
    </w:p>
    <w:p w:rsidR="001B7CB6" w:rsidRDefault="001B7CB6" w:rsidP="001B7CB6">
      <w:pPr>
        <w:jc w:val="center"/>
        <w:rPr>
          <w:lang w:val="sr-Cyrl-CS"/>
        </w:rPr>
      </w:pPr>
    </w:p>
    <w:p w:rsidR="001B7CB6" w:rsidRDefault="001B7CB6" w:rsidP="001B7CB6">
      <w:pPr>
        <w:pStyle w:val="Footer"/>
        <w:tabs>
          <w:tab w:val="left" w:pos="0"/>
        </w:tabs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 ОСНОВНИ ПОДАЦИ О ПОСЛОДАВЦУ – СТАЊЕ И ПЕРСПЕКТИВЕ РАЗВОЈА</w:t>
      </w:r>
    </w:p>
    <w:p w:rsidR="001B7CB6" w:rsidRDefault="001B7CB6" w:rsidP="001B7CB6">
      <w:pPr>
        <w:pStyle w:val="Footer"/>
        <w:ind w:left="1440" w:hanging="144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                   (привредном друштву, предузећу за радно оспособљавање и </w:t>
      </w:r>
    </w:p>
    <w:p w:rsidR="001B7CB6" w:rsidRDefault="001B7CB6" w:rsidP="001B7CB6">
      <w:pPr>
        <w:pStyle w:val="Footer"/>
        <w:ind w:left="1440" w:hanging="144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запошљавање инвалида,  јавном предузећу и установи</w:t>
      </w:r>
      <w:r>
        <w:rPr>
          <w:rFonts w:ascii="Times New Roman" w:hAnsi="Times New Roman"/>
          <w:lang w:val="sr-Cyrl-CS"/>
        </w:rPr>
        <w:t>)</w:t>
      </w:r>
    </w:p>
    <w:p w:rsidR="001B7CB6" w:rsidRDefault="001B7CB6" w:rsidP="001B7CB6">
      <w:pPr>
        <w:pStyle w:val="Footer"/>
        <w:tabs>
          <w:tab w:val="left" w:pos="0"/>
        </w:tabs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Назив, седиште, правна форма, шифра делатности, оснивач, матични број, овлашћено лице/орган, укупан број запослених;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власничка структура капитала и поступак власничке трансформације;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организациона структура - огранци, делатности које обављају и број запослених у њима;</w:t>
      </w:r>
    </w:p>
    <w:p w:rsidR="001B7CB6" w:rsidRPr="006B0A2A" w:rsidRDefault="001B7CB6" w:rsidP="001B7CB6">
      <w:pPr>
        <w:pStyle w:val="Footer"/>
        <w:numPr>
          <w:ilvl w:val="0"/>
          <w:numId w:val="1"/>
        </w:numPr>
        <w:tabs>
          <w:tab w:val="left" w:pos="0"/>
        </w:tabs>
        <w:ind w:left="0" w:firstLine="540"/>
        <w:rPr>
          <w:rFonts w:ascii="Times New Roman" w:hAnsi="Times New Roman"/>
          <w:b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биланс пословно финансијског стања и успеха </w:t>
      </w:r>
      <w:r>
        <w:rPr>
          <w:rFonts w:ascii="Times New Roman" w:hAnsi="Times New Roman"/>
          <w:b/>
          <w:lang w:val="sr-Cyrl-CS"/>
        </w:rPr>
        <w:t>(</w:t>
      </w:r>
      <w:r w:rsidR="006B0A2A" w:rsidRPr="006B0A2A">
        <w:rPr>
          <w:rFonts w:ascii="Times New Roman" w:hAnsi="Times New Roman"/>
          <w:b/>
          <w:color w:val="FF0000"/>
          <w:lang w:val="sr-Cyrl-CS"/>
        </w:rPr>
        <w:t>НЕ ТРЕБА</w:t>
      </w:r>
      <w:r w:rsidR="003C4892">
        <w:rPr>
          <w:rFonts w:ascii="Times New Roman" w:hAnsi="Times New Roman"/>
          <w:b/>
          <w:color w:val="FF0000"/>
          <w:lang w:val="sr-Cyrl-CS"/>
        </w:rPr>
        <w:t xml:space="preserve"> У ПРОГРАМ</w:t>
      </w:r>
      <w:r w:rsidR="006B0A2A" w:rsidRPr="006B0A2A">
        <w:rPr>
          <w:rFonts w:ascii="Times New Roman" w:hAnsi="Times New Roman"/>
          <w:b/>
          <w:color w:val="FF0000"/>
          <w:lang w:val="sr-Cyrl-CS"/>
        </w:rPr>
        <w:t xml:space="preserve"> КОПИРАТИ ОБРАСЦЕ</w:t>
      </w:r>
      <w:r w:rsidR="003C4892">
        <w:rPr>
          <w:rFonts w:ascii="Times New Roman" w:hAnsi="Times New Roman"/>
          <w:b/>
          <w:color w:val="FF0000"/>
          <w:lang w:val="sr-Cyrl-CS"/>
        </w:rPr>
        <w:t xml:space="preserve"> БИЛАНСА СТАЊА И БИЛАНСА УСПЕХА</w:t>
      </w:r>
      <w:r w:rsidR="006B0A2A" w:rsidRPr="006B0A2A">
        <w:rPr>
          <w:rFonts w:ascii="Times New Roman" w:hAnsi="Times New Roman"/>
          <w:b/>
          <w:color w:val="FF0000"/>
          <w:lang w:val="sr-Cyrl-CS"/>
        </w:rPr>
        <w:t xml:space="preserve"> ВЕЋ </w:t>
      </w:r>
      <w:r w:rsidRPr="006B0A2A">
        <w:rPr>
          <w:rFonts w:ascii="Times New Roman" w:hAnsi="Times New Roman"/>
          <w:b/>
          <w:color w:val="FF0000"/>
          <w:lang w:val="sr-Cyrl-CS"/>
        </w:rPr>
        <w:t>ОБРАЗЛОЖ</w:t>
      </w:r>
      <w:r w:rsidR="006B0A2A" w:rsidRPr="006B0A2A">
        <w:rPr>
          <w:rFonts w:ascii="Times New Roman" w:hAnsi="Times New Roman"/>
          <w:b/>
          <w:color w:val="FF0000"/>
          <w:lang w:val="sr-Cyrl-CS"/>
        </w:rPr>
        <w:t>ИТИ</w:t>
      </w:r>
      <w:r w:rsidRPr="006B0A2A">
        <w:rPr>
          <w:rFonts w:ascii="Times New Roman" w:hAnsi="Times New Roman"/>
          <w:b/>
          <w:color w:val="FF0000"/>
          <w:lang w:val="sr-Cyrl-CS"/>
        </w:rPr>
        <w:t xml:space="preserve"> </w:t>
      </w:r>
      <w:r w:rsidR="006B0A2A" w:rsidRPr="006B0A2A">
        <w:rPr>
          <w:rFonts w:ascii="Times New Roman" w:hAnsi="Times New Roman"/>
          <w:b/>
          <w:color w:val="FF0000"/>
          <w:lang w:val="sr-Cyrl-CS"/>
        </w:rPr>
        <w:t>ПОСЛОВНО-ФИНАНСИЈСКО</w:t>
      </w:r>
      <w:r w:rsidRPr="006B0A2A">
        <w:rPr>
          <w:rFonts w:ascii="Times New Roman" w:hAnsi="Times New Roman"/>
          <w:b/>
          <w:color w:val="FF0000"/>
          <w:lang w:val="sr-Cyrl-CS"/>
        </w:rPr>
        <w:t xml:space="preserve"> СТАЊ</w:t>
      </w:r>
      <w:r w:rsidR="006B0A2A" w:rsidRPr="006B0A2A">
        <w:rPr>
          <w:rFonts w:ascii="Times New Roman" w:hAnsi="Times New Roman"/>
          <w:b/>
          <w:color w:val="FF0000"/>
          <w:lang w:val="sr-Cyrl-CS"/>
        </w:rPr>
        <w:t>Е</w:t>
      </w:r>
      <w:r w:rsidRPr="006B0A2A">
        <w:rPr>
          <w:rFonts w:ascii="Times New Roman" w:hAnsi="Times New Roman"/>
          <w:b/>
          <w:color w:val="FF0000"/>
          <w:lang w:val="sr-Cyrl-CS"/>
        </w:rPr>
        <w:t xml:space="preserve"> У ПРИВРЕДНОМ ДРУШТВУ из претходне године и првим  месецима текуће године); </w:t>
      </w:r>
      <w:r w:rsidRPr="006B0A2A">
        <w:rPr>
          <w:rFonts w:ascii="Times New Roman" w:hAnsi="Times New Roman"/>
          <w:b/>
          <w:bCs/>
          <w:color w:val="FF0000"/>
          <w:lang w:val="sr-Cyrl-CS"/>
        </w:rPr>
        <w:t xml:space="preserve">* </w:t>
      </w:r>
      <w:r w:rsidRPr="006B0A2A">
        <w:rPr>
          <w:rFonts w:ascii="Times New Roman" w:hAnsi="Times New Roman"/>
          <w:b/>
          <w:bCs/>
          <w:i/>
          <w:color w:val="FF0000"/>
          <w:lang w:val="sr-Cyrl-CS"/>
        </w:rPr>
        <w:t>у прилогу</w:t>
      </w:r>
      <w:r w:rsidR="006B0A2A">
        <w:rPr>
          <w:rFonts w:ascii="Times New Roman" w:hAnsi="Times New Roman"/>
          <w:b/>
          <w:bCs/>
          <w:i/>
          <w:color w:val="FF0000"/>
          <w:lang w:val="sr-Cyrl-CS"/>
        </w:rPr>
        <w:t xml:space="preserve"> обрасци биланса стања и биланса успеха</w:t>
      </w:r>
      <w:r w:rsidR="006C30A8">
        <w:rPr>
          <w:rFonts w:ascii="Times New Roman" w:hAnsi="Times New Roman"/>
          <w:b/>
          <w:bCs/>
          <w:i/>
          <w:color w:val="FF0000"/>
          <w:lang w:val="sr-Cyrl-CS"/>
        </w:rPr>
        <w:t xml:space="preserve"> и капитал имовине</w:t>
      </w:r>
      <w:r w:rsidR="006248CE">
        <w:rPr>
          <w:rFonts w:ascii="Times New Roman" w:hAnsi="Times New Roman"/>
          <w:b/>
          <w:bCs/>
          <w:i/>
          <w:color w:val="FF0000"/>
          <w:lang w:val="sr-Cyrl-CS"/>
        </w:rPr>
        <w:t xml:space="preserve"> овере од </w:t>
      </w:r>
      <w:r w:rsidR="006C30A8">
        <w:rPr>
          <w:rFonts w:ascii="Times New Roman" w:hAnsi="Times New Roman"/>
          <w:b/>
          <w:bCs/>
          <w:i/>
          <w:color w:val="FF0000"/>
          <w:lang w:val="sr-Cyrl-CS"/>
        </w:rPr>
        <w:t>стране овлаштене институције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укупна вредност капитала и имовине;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перспектива даљег развоја – могућности стицања добити, могућности пласмана производа и услуга, постојање стратешких партнера, потребе тржишта и друго.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0"/>
        </w:tabs>
        <w:ind w:firstLine="54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i/>
          <w:lang w:val="sr-Cyrl-CS"/>
        </w:rPr>
        <w:t>*кратак преглед анализе стања или подаци из Програма реструктурирања/рационализације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2"/>
        </w:numPr>
        <w:tabs>
          <w:tab w:val="clear" w:pos="1441"/>
          <w:tab w:val="left" w:pos="54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ПРОМЕНЕ КОЈЕ ДОВОДЕ ДО ВИШКА ЗАПОСЛЕНИХ</w:t>
      </w:r>
    </w:p>
    <w:p w:rsidR="001B7CB6" w:rsidRDefault="001B7CB6" w:rsidP="001B7CB6">
      <w:pPr>
        <w:pStyle w:val="Footer"/>
        <w:tabs>
          <w:tab w:val="left" w:pos="540"/>
        </w:tabs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-9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Одлуком бр.___________од___________(надлежног органа) започет је поступак припреме за приватизацију (иницијатива) или реструктурирање/рационализацију;</w:t>
      </w:r>
    </w:p>
    <w:p w:rsidR="001B7CB6" w:rsidRDefault="001B7CB6" w:rsidP="001B7CB6">
      <w:pPr>
        <w:pStyle w:val="Footer"/>
        <w:tabs>
          <w:tab w:val="left" w:pos="540"/>
        </w:tabs>
        <w:ind w:left="540"/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* акт </w:t>
      </w:r>
      <w:r>
        <w:rPr>
          <w:rFonts w:ascii="Times New Roman" w:hAnsi="Times New Roman"/>
          <w:b/>
          <w:bCs/>
          <w:i/>
          <w:lang w:val="sr-Cyrl-CS"/>
        </w:rPr>
        <w:t>у прилогу;</w:t>
      </w:r>
    </w:p>
    <w:p w:rsidR="001B7CB6" w:rsidRDefault="001B7CB6" w:rsidP="001B7CB6">
      <w:pPr>
        <w:pStyle w:val="Footer"/>
        <w:tabs>
          <w:tab w:val="left" w:pos="540"/>
        </w:tabs>
        <w:ind w:left="54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Образложене врсте и обим технолошких, економских или организационих промена које доводе до престанка потребе за обављањем одређеног посла или доводе до смањења обима посла;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lang w:val="sr-Cyrl-CS"/>
        </w:rPr>
        <w:tab/>
        <w:t>*</w:t>
      </w:r>
      <w:r>
        <w:rPr>
          <w:rFonts w:ascii="Times New Roman" w:hAnsi="Times New Roman"/>
          <w:b/>
          <w:bCs/>
          <w:i/>
          <w:lang w:val="sr-Cyrl-CS"/>
        </w:rPr>
        <w:t xml:space="preserve">под технолошким, економским и организационим променама подразумевају се, између осталог, измене производног програма-укидање старих и увођење нових производа/услуга, као и промене у технологији производње, активности усмерене на отклањање неповољних или недовољно добрих резултата смањивањем </w:t>
      </w:r>
      <w:r>
        <w:rPr>
          <w:rFonts w:ascii="Times New Roman" w:hAnsi="Times New Roman"/>
          <w:b/>
          <w:bCs/>
          <w:i/>
          <w:lang w:val="sr-Cyrl-CS"/>
        </w:rPr>
        <w:lastRenderedPageBreak/>
        <w:t>трошкова производње, повећањем обима рада, пласмана и добити и слично, као и укидање, сужавање или проширивање постојећих организационих делова и/или производних програма код послодавца или промене у одвијању радних и производних процеса и њиховом другачијем повезивању унутар или изван послодавца.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67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могућности вршења статусних промена-реорганизација, промена правне форме, унутрашње организације, спајање, припајање, подела, одвајање, гашење;</w:t>
      </w:r>
    </w:p>
    <w:p w:rsidR="001B7CB6" w:rsidRDefault="001B7CB6" w:rsidP="001B7CB6">
      <w:pPr>
        <w:pStyle w:val="Footer"/>
        <w:tabs>
          <w:tab w:val="left" w:pos="567"/>
        </w:tabs>
        <w:ind w:left="540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567"/>
        </w:tabs>
        <w:ind w:firstLine="63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   *</w:t>
      </w:r>
      <w:r>
        <w:rPr>
          <w:rFonts w:ascii="Times New Roman" w:hAnsi="Times New Roman"/>
          <w:b/>
          <w:bCs/>
          <w:i/>
          <w:lang w:val="sr-Cyrl-CS"/>
        </w:rPr>
        <w:t>образложити које промене се врше и на који начин, или разлоге не вршења ових промена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540"/>
        </w:tabs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 АКТИВНОСТИ У ТОКУ ПОСТУПКА УТВРЂИВАЊА ВИШКА ЗАПОСЛЕНИХ</w:t>
      </w:r>
    </w:p>
    <w:p w:rsidR="001B7CB6" w:rsidRDefault="001B7CB6" w:rsidP="001B7CB6">
      <w:pPr>
        <w:pStyle w:val="Footer"/>
        <w:tabs>
          <w:tab w:val="left" w:pos="540"/>
        </w:tabs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Тим (радна група, комисија идр.) за реструктурирање/рационализацију или Транзициони центар  формиран је Одлуком надлежног органа бр._______ од_________;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lang w:val="sr-Cyrl-CS"/>
        </w:rPr>
        <w:tab/>
        <w:t>*</w:t>
      </w:r>
      <w:r>
        <w:rPr>
          <w:rFonts w:ascii="Times New Roman" w:hAnsi="Times New Roman"/>
          <w:b/>
          <w:bCs/>
          <w:i/>
          <w:iCs/>
          <w:lang w:val="sr-Cyrl-CS"/>
        </w:rPr>
        <w:t>акт</w:t>
      </w:r>
      <w:r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lang w:val="sr-Cyrl-CS"/>
        </w:rPr>
        <w:t>у прилогу;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 активности тима/центра предвиђених Одлуком, реализоване су:_____________________________________________;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bCs/>
          <w:lang w:val="sr-Cyrl-CS"/>
        </w:rPr>
        <w:t>*</w:t>
      </w:r>
      <w:r>
        <w:rPr>
          <w:rFonts w:ascii="Times New Roman" w:hAnsi="Times New Roman"/>
          <w:b/>
          <w:bCs/>
          <w:i/>
          <w:lang w:val="sr-Cyrl-CS"/>
        </w:rPr>
        <w:t>образложити које активности и на који начин су реализоване;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Национална служба за запошљавање и Савет за запошљавање образован на нивоу територијалне аутономије и локалне самоуправе обавештени о почетку поступка дана________ и с тим у вези предузете су следеће мере:__________________;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ab/>
        <w:t>*</w:t>
      </w:r>
      <w:r>
        <w:rPr>
          <w:rFonts w:ascii="Times New Roman" w:hAnsi="Times New Roman"/>
          <w:b/>
          <w:bCs/>
          <w:i/>
          <w:iCs/>
          <w:lang w:val="sr-Cyrl-CS"/>
        </w:rPr>
        <w:t>нпр.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lang w:val="sr-Cyrl-CS"/>
        </w:rPr>
        <w:t>представници укључени у рад тима/центра, одржани разговори о правима која се могу остварити као и потребама локалног тржишта рада, могућностима организовања обука или стицања различитих знања и сл.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b/>
          <w:bCs/>
          <w:i/>
          <w:iCs/>
          <w:lang w:val="sr-Cyrl-CS"/>
        </w:rPr>
        <w:t xml:space="preserve"> 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  <w:tab w:val="left" w:pos="54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информисање радника о стању и перспективама развоја врши се на следећи начин____________________;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lang w:val="sr-Cyrl-CS"/>
        </w:rPr>
        <w:tab/>
        <w:t>*</w:t>
      </w:r>
      <w:r>
        <w:rPr>
          <w:rFonts w:ascii="Times New Roman" w:hAnsi="Times New Roman"/>
          <w:b/>
          <w:bCs/>
          <w:i/>
          <w:iCs/>
          <w:lang w:val="sr-Cyrl-CS"/>
        </w:rPr>
        <w:t xml:space="preserve">индивидуални или групни </w:t>
      </w:r>
      <w:r>
        <w:rPr>
          <w:rFonts w:ascii="Times New Roman" w:hAnsi="Times New Roman"/>
          <w:b/>
          <w:bCs/>
          <w:i/>
          <w:lang w:val="sr-Cyrl-CS"/>
        </w:rPr>
        <w:t>разговори са тимом/центром, огласна табла, округли столови, састанци са представницима Националне службе за запошљавање, Савета за запошљавање итд.</w:t>
      </w:r>
    </w:p>
    <w:p w:rsidR="001B7CB6" w:rsidRDefault="001B7CB6" w:rsidP="001B7CB6">
      <w:pPr>
        <w:pStyle w:val="Footer"/>
        <w:tabs>
          <w:tab w:val="left" w:pos="54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анализе стања и перспективе даљег развоја, утврђује се број потребних радника од ____и укупан вишак запослених од______радника;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        *</w:t>
      </w:r>
      <w:r>
        <w:rPr>
          <w:rFonts w:ascii="Times New Roman" w:hAnsi="Times New Roman"/>
          <w:b/>
          <w:bCs/>
          <w:i/>
          <w:lang w:val="sr-Cyrl-CS"/>
        </w:rPr>
        <w:t>навести на који начин је утврђен потребан број радника у складу са технолошким, економским или организационим променама код послодавца нпр. могућност пласмана производа смањена те је неопходно у одређеној пословној јединици смањити број  запослених или се укидају поједине производне линије и сл</w:t>
      </w:r>
      <w:r>
        <w:rPr>
          <w:rFonts w:ascii="Times New Roman" w:hAnsi="Times New Roman"/>
          <w:b/>
          <w:bCs/>
          <w:lang w:val="sr-Cyrl-CS"/>
        </w:rPr>
        <w:t>.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табеларни преглед постојеће и предлога нове организације и систематизације послова/укупан број радника и број потребних радника по огранцима.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bCs/>
          <w:lang w:val="sr-Cyrl-CS"/>
        </w:rPr>
        <w:t>*</w:t>
      </w:r>
      <w:r>
        <w:rPr>
          <w:rFonts w:ascii="Times New Roman" w:hAnsi="Times New Roman"/>
          <w:b/>
          <w:bCs/>
          <w:i/>
          <w:lang w:val="sr-Cyrl-CS"/>
        </w:rPr>
        <w:t>акти у прилогу;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i/>
          <w:lang w:val="sr-Cyrl-CS"/>
        </w:rPr>
        <w:tab/>
      </w:r>
      <w:r w:rsidR="00253782">
        <w:rPr>
          <w:rFonts w:ascii="Times New Roman" w:hAnsi="Times New Roman"/>
          <w:b/>
          <w:bCs/>
          <w:i/>
          <w:lang w:val="sr-Cyrl-CS"/>
        </w:rPr>
        <w:t xml:space="preserve"> </w:t>
      </w:r>
    </w:p>
    <w:p w:rsidR="001B7CB6" w:rsidRDefault="001B7CB6" w:rsidP="001B7CB6">
      <w:pPr>
        <w:rPr>
          <w:sz w:val="20"/>
          <w:lang w:val="sr-Cyrl-CS"/>
        </w:rPr>
      </w:pPr>
    </w:p>
    <w:p w:rsidR="001B7CB6" w:rsidRDefault="001B7CB6" w:rsidP="001B7CB6">
      <w:pPr>
        <w:rPr>
          <w:sz w:val="20"/>
          <w:lang w:val="sr-Cyrl-CS"/>
        </w:rPr>
      </w:pPr>
    </w:p>
    <w:p w:rsidR="001B7CB6" w:rsidRDefault="001B7CB6" w:rsidP="001B7CB6">
      <w:pPr>
        <w:rPr>
          <w:sz w:val="20"/>
          <w:lang w:val="sr-Cyrl-CS"/>
        </w:rPr>
      </w:pPr>
    </w:p>
    <w:p w:rsidR="001B7CB6" w:rsidRDefault="001B7CB6" w:rsidP="001B7CB6">
      <w:pPr>
        <w:rPr>
          <w:sz w:val="20"/>
          <w:lang w:val="sr-Cyrl-CS"/>
        </w:rPr>
      </w:pPr>
    </w:p>
    <w:p w:rsidR="001B7CB6" w:rsidRDefault="001B7CB6" w:rsidP="001B7CB6">
      <w:pPr>
        <w:rPr>
          <w:sz w:val="20"/>
          <w:lang w:val="sr-Cyrl-CS"/>
        </w:rPr>
      </w:pPr>
    </w:p>
    <w:p w:rsidR="001B7CB6" w:rsidRDefault="001B7CB6" w:rsidP="001B7CB6">
      <w:pPr>
        <w:rPr>
          <w:rFonts w:ascii="Times New Roman" w:hAnsi="Times New Roman"/>
          <w:sz w:val="20"/>
        </w:rPr>
      </w:pPr>
    </w:p>
    <w:p w:rsidR="001B7CB6" w:rsidRDefault="001B7CB6" w:rsidP="001B7CB6">
      <w:pPr>
        <w:rPr>
          <w:rFonts w:ascii="Times New Roman" w:hAnsi="Times New Roman"/>
          <w:sz w:val="20"/>
          <w:lang w:val="sr-Cyrl-CS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710"/>
        <w:gridCol w:w="1152"/>
        <w:gridCol w:w="1170"/>
        <w:gridCol w:w="1080"/>
        <w:gridCol w:w="1080"/>
        <w:gridCol w:w="1260"/>
        <w:gridCol w:w="1080"/>
      </w:tblGrid>
      <w:tr w:rsidR="001B7CB6" w:rsidTr="001B7CB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Организациона јединица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Неквалификовани радници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Полуквалификовани радници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Радници са трогодишњом школом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Радници са средњом школом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Виша школа и ВКВ радници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Радници са факултетском спремом</w:t>
            </w:r>
          </w:p>
        </w:tc>
      </w:tr>
      <w:tr w:rsidR="001B7CB6" w:rsidTr="001B7CB6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Постојеће</w:t>
            </w:r>
          </w:p>
          <w:p w:rsidR="001B7CB6" w:rsidRDefault="001B7CB6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 xml:space="preserve"> стање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Укупно: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Предлог нове</w:t>
            </w:r>
          </w:p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систематизације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Укупно: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pStyle w:val="EndnoteText"/>
              <w:rPr>
                <w:rFonts w:ascii="Times New Roman" w:hAnsi="Times New Roman"/>
                <w:lang w:val="sr-Cyrl-CS"/>
              </w:rPr>
            </w:pPr>
          </w:p>
          <w:p w:rsidR="001B7CB6" w:rsidRDefault="001B7CB6">
            <w:pPr>
              <w:pStyle w:val="EndnoteText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Вишак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  <w:tr w:rsidR="001B7CB6" w:rsidTr="001B7CB6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rPr>
                <w:rFonts w:ascii="Times New Roman" w:hAnsi="Times New Roman"/>
                <w:b/>
                <w:bCs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Cyrl-CS"/>
              </w:rPr>
              <w:t>Укупно: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rPr>
                <w:sz w:val="20"/>
              </w:rPr>
            </w:pPr>
          </w:p>
        </w:tc>
      </w:tr>
    </w:tbl>
    <w:p w:rsidR="001B7CB6" w:rsidRDefault="001B7CB6" w:rsidP="001B7CB6">
      <w:pPr>
        <w:rPr>
          <w:sz w:val="20"/>
        </w:rPr>
      </w:pPr>
    </w:p>
    <w:p w:rsidR="001B7CB6" w:rsidRDefault="001B7CB6" w:rsidP="001B7CB6">
      <w:pPr>
        <w:pStyle w:val="EndnoteText"/>
      </w:pPr>
    </w:p>
    <w:tbl>
      <w:tblPr>
        <w:tblpPr w:leftFromText="180" w:rightFromText="180" w:horzAnchor="margin" w:tblpXSpec="right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B7CB6" w:rsidTr="001B7CB6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tabs>
                <w:tab w:val="left" w:pos="86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tabs>
                <w:tab w:val="left" w:pos="86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tabs>
                <w:tab w:val="left" w:pos="86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tabs>
                <w:tab w:val="left" w:pos="86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tabs>
                <w:tab w:val="left" w:pos="86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tabs>
                <w:tab w:val="left" w:pos="86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Организациона </w:t>
            </w: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јединица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Г О Д И Н Е  С Т А Р О С Т И</w:t>
            </w: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Г О Д И Н Е  С Т А Ж А</w:t>
            </w: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до 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25-35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45-55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преко 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до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15-25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25-35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преко 35</w:t>
            </w:r>
          </w:p>
        </w:tc>
      </w:tr>
      <w:tr w:rsidR="001B7CB6" w:rsidTr="001B7CB6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Постојеће стање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Предлог нове</w:t>
            </w: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систематизације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Вишак </w:t>
            </w:r>
          </w:p>
          <w:p w:rsidR="001B7CB6" w:rsidRDefault="001B7CB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запослених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B7CB6" w:rsidTr="001B7CB6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B6" w:rsidRDefault="001B7CB6">
            <w:pPr>
              <w:keepNext w:val="0"/>
              <w:tabs>
                <w:tab w:val="clear" w:pos="1441"/>
              </w:tabs>
              <w:jc w:val="lef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6" w:rsidRDefault="001B7CB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</w:rPr>
      </w:pPr>
    </w:p>
    <w:p w:rsidR="001B7CB6" w:rsidRDefault="001B7CB6" w:rsidP="001B7CB6">
      <w:pPr>
        <w:pStyle w:val="Footer"/>
        <w:tabs>
          <w:tab w:val="left" w:pos="-9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4.КРИТЕРИЈУМИ ЗА УТВРЂИВАЊЕ ВИШКА ЗАПОСЛЕНИХ</w:t>
      </w:r>
    </w:p>
    <w:p w:rsidR="001B7CB6" w:rsidRDefault="001B7CB6" w:rsidP="001B7CB6">
      <w:pPr>
        <w:pStyle w:val="Footer"/>
        <w:tabs>
          <w:tab w:val="left" w:pos="-90"/>
        </w:tabs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Критеријуми за утврђивање вишка запослених примењују се после утврђивања потребног броја и структуре запослених;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Критеријуми могу бити: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>
        <w:rPr>
          <w:rFonts w:ascii="Times New Roman" w:hAnsi="Times New Roman"/>
          <w:b/>
          <w:lang w:val="sr-Cyrl-CS"/>
        </w:rPr>
        <w:t>ОСНОВНИ</w:t>
      </w:r>
      <w:r>
        <w:rPr>
          <w:rFonts w:ascii="Times New Roman" w:hAnsi="Times New Roman"/>
          <w:lang w:val="sr-Cyrl-CS"/>
        </w:rPr>
        <w:t xml:space="preserve"> - који се примењују на све запослене у складу са објективним потребама послодавца: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3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резултати рада радника – квалитет обављеног посла, обим посла, доприноси извршавању радних задатака, шкарт, губици, утрошак материјала и енергије и сл., </w:t>
      </w:r>
    </w:p>
    <w:p w:rsidR="001B7CB6" w:rsidRDefault="001B7CB6" w:rsidP="001B7CB6">
      <w:pPr>
        <w:pStyle w:val="Footer"/>
        <w:numPr>
          <w:ilvl w:val="0"/>
          <w:numId w:val="3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ефикасност и ефективност при извршавању радних задатака – тачност, брзина, ажурност, остварене уштеде, рационалност у коришћењу радног времена и сл., </w:t>
      </w:r>
    </w:p>
    <w:p w:rsidR="001B7CB6" w:rsidRDefault="001B7CB6" w:rsidP="001B7CB6">
      <w:pPr>
        <w:pStyle w:val="Footer"/>
        <w:numPr>
          <w:ilvl w:val="0"/>
          <w:numId w:val="3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однос према раду и средствима рада – радна дисциплина, изостанци, закашњавања, прековремени рад, креативност, иновације, стручне награде и признања, однос према клијентима, број притужби, однос према другим радницима и руководиоцима и сл., </w:t>
      </w:r>
    </w:p>
    <w:p w:rsidR="001B7CB6" w:rsidRDefault="001B7CB6" w:rsidP="001B7CB6">
      <w:pPr>
        <w:pStyle w:val="Footer"/>
        <w:tabs>
          <w:tab w:val="left" w:pos="-90"/>
        </w:tabs>
        <w:ind w:left="360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</w:t>
      </w:r>
      <w:r>
        <w:rPr>
          <w:rFonts w:ascii="Times New Roman" w:hAnsi="Times New Roman"/>
          <w:b/>
          <w:lang w:val="sr-Cyrl-CS"/>
        </w:rPr>
        <w:t>ДОПУНСКИ</w:t>
      </w:r>
      <w:r>
        <w:rPr>
          <w:rFonts w:ascii="Times New Roman" w:hAnsi="Times New Roman"/>
          <w:lang w:val="sr-Cyrl-CS"/>
        </w:rPr>
        <w:t xml:space="preserve"> критеријуми се примењују уколико није могуће применити основне (нпр.запослени остварују једнаке резултате рада или на запосленог није могуће применити основне критеријуме због дужег боловања, неплаћеног одсуства и у сличним случајевима). Допунски критеријуми могу бити: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4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дужина стажа осигурања запослених, </w:t>
      </w:r>
    </w:p>
    <w:p w:rsidR="001B7CB6" w:rsidRDefault="001B7CB6" w:rsidP="001B7CB6">
      <w:pPr>
        <w:pStyle w:val="Footer"/>
        <w:numPr>
          <w:ilvl w:val="0"/>
          <w:numId w:val="4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родитељ или старатељ детета/деце до одређених година старости,</w:t>
      </w:r>
    </w:p>
    <w:p w:rsidR="001B7CB6" w:rsidRDefault="001B7CB6" w:rsidP="001B7CB6">
      <w:pPr>
        <w:pStyle w:val="Footer"/>
        <w:numPr>
          <w:ilvl w:val="0"/>
          <w:numId w:val="4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супружник запосленог незапослен или оба супружника раде код истог послодавца,</w:t>
      </w:r>
    </w:p>
    <w:p w:rsidR="001B7CB6" w:rsidRDefault="001B7CB6" w:rsidP="001B7CB6">
      <w:pPr>
        <w:pStyle w:val="Footer"/>
        <w:numPr>
          <w:ilvl w:val="0"/>
          <w:numId w:val="4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 деце на школовању, </w:t>
      </w:r>
    </w:p>
    <w:p w:rsidR="001B7CB6" w:rsidRDefault="001B7CB6" w:rsidP="001B7CB6">
      <w:pPr>
        <w:pStyle w:val="Footer"/>
        <w:numPr>
          <w:ilvl w:val="0"/>
          <w:numId w:val="4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особе са инвалидитетом и сл.;</w:t>
      </w:r>
    </w:p>
    <w:p w:rsidR="001B7CB6" w:rsidRDefault="001B7CB6" w:rsidP="001B7CB6">
      <w:pPr>
        <w:pStyle w:val="Footer"/>
        <w:tabs>
          <w:tab w:val="left" w:pos="-90"/>
        </w:tabs>
        <w:ind w:left="360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ind w:firstLine="567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-извршиоце на пословима где се смањује број запослених предлажу непосредни руководиоци у сарадњи са тимом/центром, а одлуку доноси директор или надлежни орган поштујући утврђене критеријуме.</w:t>
      </w:r>
    </w:p>
    <w:p w:rsidR="001B7CB6" w:rsidRDefault="001B7CB6" w:rsidP="001B7CB6">
      <w:pPr>
        <w:pStyle w:val="Footer"/>
        <w:tabs>
          <w:tab w:val="left" w:pos="-90"/>
        </w:tabs>
        <w:ind w:firstLine="567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ind w:firstLine="567"/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>*</w:t>
      </w:r>
      <w:r>
        <w:rPr>
          <w:rFonts w:ascii="Times New Roman" w:hAnsi="Times New Roman"/>
          <w:b/>
          <w:bCs/>
          <w:i/>
          <w:iCs/>
          <w:lang w:val="sr-Cyrl-CS"/>
        </w:rPr>
        <w:t>навести и образложити све критеријуме који се примењујуи на који начин</w:t>
      </w:r>
    </w:p>
    <w:p w:rsidR="001B7CB6" w:rsidRDefault="001B7CB6" w:rsidP="001B7CB6">
      <w:pPr>
        <w:pStyle w:val="Footer"/>
        <w:tabs>
          <w:tab w:val="left" w:pos="-90"/>
        </w:tabs>
        <w:ind w:firstLine="567"/>
        <w:rPr>
          <w:rFonts w:ascii="Times New Roman" w:hAnsi="Times New Roman"/>
          <w:lang w:val="sr-Cyrl-CS"/>
        </w:rPr>
      </w:pPr>
    </w:p>
    <w:p w:rsidR="001B7CB6" w:rsidRDefault="001B7CB6" w:rsidP="001B7CB6">
      <w:pPr>
        <w:tabs>
          <w:tab w:val="left" w:pos="0"/>
        </w:tabs>
        <w:ind w:firstLine="567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i/>
          <w:lang w:val="sr-Cyrl-CS"/>
        </w:rPr>
        <w:t>*Законом о раду уређено је да критеријум за утврђивање вишка запослених не може да буде одсуствовање запосленог са рада због привремене спречености за рад, трудноће, породиљског одсуства, неге детета и посебне неге детета. Такође,  послодавац не може да откаже уговор о раду запосленом док трају ове околности. Ови запослени могу бити утврђени као вишак, али им не може бити отказан уговор о раду док трају ове околности. Исто важи и за запослене који уживају посебну заштиту у складу са законом, општим актом и уговором о раду -представници запослених за време обављања функције и годину дана по престанку функције и то члан савета запослених и представник у управном и надзорном одбору, председник синдиката, именовани или изабрани синдикални представни</w:t>
      </w:r>
      <w:r>
        <w:rPr>
          <w:rFonts w:ascii="Times New Roman" w:hAnsi="Times New Roman"/>
          <w:b/>
          <w:bCs/>
          <w:i/>
          <w:lang w:val="ru-RU"/>
        </w:rPr>
        <w:t>к;</w:t>
      </w:r>
    </w:p>
    <w:p w:rsidR="001B7CB6" w:rsidRDefault="001B7CB6" w:rsidP="001B7CB6">
      <w:pPr>
        <w:pStyle w:val="BodyTextIndent3"/>
      </w:pPr>
      <w:r>
        <w:lastRenderedPageBreak/>
        <w:t>*код предузећа за радно оспособљавање и запошљавање инвалида потребно је водити рачуна о одржању економског и социјалног статуса ових предузећа, у складу са одредбама Закона о професионалној рехабилитацији и запошљавању особа са инвалидитетом (однос броја запослених особа са инвалидитетом и укупног броја запослених, запослена или ангажована стручна лица и сл.);</w:t>
      </w:r>
    </w:p>
    <w:p w:rsidR="001B7CB6" w:rsidRDefault="001B7CB6" w:rsidP="001B7CB6">
      <w:pPr>
        <w:pStyle w:val="BodyTextIndent3"/>
      </w:pPr>
      <w:r>
        <w:t>*код јавних предузећа потребно је водити рачуна о циљу оснивања и пословања, као и условима за обављање делатности од општег интереса ради које су и основана, у складу са Законом о јавним предузећима.</w:t>
      </w:r>
    </w:p>
    <w:p w:rsidR="001B7CB6" w:rsidRDefault="001B7CB6" w:rsidP="001B7CB6">
      <w:pPr>
        <w:pStyle w:val="BodyTextIndent3"/>
      </w:pP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1B7CB6" w:rsidRDefault="001B7CB6" w:rsidP="001B7CB6">
      <w:pPr>
        <w:pStyle w:val="Footer"/>
        <w:tabs>
          <w:tab w:val="left" w:pos="-90"/>
        </w:tabs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5. АНКЕТА О НАМЕРАМА РАДНИКА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Тим/центар спроводи анкету о намерама и спремности за прихватање појединих опција за решавање социјално-економског положаја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sr-Cyrl-CS"/>
        </w:rPr>
        <w:t xml:space="preserve"> која представља активно учествовање запослених у решавању свог радноправног статуса исказивањем могућности које постоје;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ab/>
        <w:t>*</w:t>
      </w:r>
      <w:r>
        <w:rPr>
          <w:rFonts w:ascii="Times New Roman" w:hAnsi="Times New Roman"/>
          <w:b/>
          <w:bCs/>
          <w:i/>
          <w:iCs/>
          <w:lang w:val="sr-Cyrl-CS"/>
        </w:rPr>
        <w:t>нпр. запослени поседује обрадиво земљиште и има намеру да се бави пољопривредном производњом</w:t>
      </w:r>
      <w:r>
        <w:rPr>
          <w:rFonts w:ascii="Times New Roman" w:hAnsi="Times New Roman"/>
          <w:b/>
          <w:bCs/>
          <w:i/>
          <w:iCs/>
          <w:lang w:val="ru-RU"/>
        </w:rPr>
        <w:t>, те би се изјаснио за новчану накнаду по програму</w:t>
      </w:r>
      <w:r>
        <w:rPr>
          <w:rFonts w:ascii="Times New Roman" w:hAnsi="Times New Roman"/>
          <w:b/>
          <w:bCs/>
          <w:i/>
          <w:iCs/>
          <w:lang w:val="sr-Cyrl-CS"/>
        </w:rPr>
        <w:t>,</w:t>
      </w:r>
      <w:r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lang w:val="sr-Cyrl-CS"/>
        </w:rPr>
        <w:t>или  постоји могућност заснивања радног односа код другог послодавца улагањем дела средстава која запослени  може остварити престанком радног односа и сл.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iCs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спроведене анкете и свеобухватног сагледавања стања, а у складу са потребама и могућностима послодавца за решавање радноправног статуса сваког од запослених појединачно, тим/центар даје предлог мера за запошљавање вишка запослених, и то: </w:t>
      </w:r>
    </w:p>
    <w:p w:rsidR="001B7CB6" w:rsidRDefault="001B7CB6" w:rsidP="001B7CB6">
      <w:pPr>
        <w:pStyle w:val="Footer"/>
        <w:tabs>
          <w:tab w:val="left" w:pos="-90"/>
        </w:tabs>
        <w:ind w:left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________________________________;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*</w:t>
      </w:r>
      <w:r>
        <w:rPr>
          <w:rFonts w:ascii="Times New Roman" w:hAnsi="Times New Roman"/>
          <w:b/>
          <w:bCs/>
          <w:i/>
          <w:iCs/>
          <w:lang w:val="sr-Cyrl-CS"/>
        </w:rPr>
        <w:t>нпр. више запослених се изјаснило да је заинтересовано да се бави сопственим послом или да се удружи као оснивачи/суоснивачи привредног друштва или другог облика предузетништва, те је неопходно сагледати све могућности за уступање неискоришћене опреме или простора, организовати кратке обуке где ће се запослени упознати са основним знањима о предузетништву или указати на  могућности конкурисања за добијање бесповратних/кредитних средстава за ове намене итд.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ind w:left="36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6. МЕРЕ ЗА ЗАПОШЉАВАЊЕ ВИШКА РАДНИКА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исказаних намера запослених који су утврђени као вишак и сагледавања свих потреба и могућности, утврђује се предузимање следећих мера за решавање вишка запослених: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5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премештај запослених на друге одговарајуће послове код истог послодавца</w:t>
      </w:r>
      <w:r>
        <w:rPr>
          <w:rFonts w:ascii="Times New Roman" w:hAnsi="Times New Roman"/>
          <w:lang w:val="sr-Cyrl-CS"/>
        </w:rPr>
        <w:t>:</w:t>
      </w:r>
    </w:p>
    <w:p w:rsidR="001B7CB6" w:rsidRDefault="001B7CB6" w:rsidP="001B7CB6">
      <w:pPr>
        <w:pStyle w:val="Footer"/>
        <w:tabs>
          <w:tab w:val="left" w:pos="-90"/>
        </w:tabs>
        <w:ind w:firstLine="567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са пуним радним временом;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непуним радним временом али не краћим од половине пуног радног времена;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друго место рада;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уз потребу организовања додатног образовања и обуке за послове одређеног радног места;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5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ново запошљавање</w:t>
      </w:r>
      <w:r>
        <w:rPr>
          <w:rFonts w:ascii="Times New Roman" w:hAnsi="Times New Roman"/>
          <w:lang w:val="sr-Cyrl-CS"/>
        </w:rPr>
        <w:t>:</w:t>
      </w:r>
    </w:p>
    <w:p w:rsidR="001B7CB6" w:rsidRDefault="001B7CB6" w:rsidP="001B7CB6">
      <w:pPr>
        <w:pStyle w:val="Footer"/>
        <w:tabs>
          <w:tab w:val="left" w:pos="-90"/>
        </w:tabs>
        <w:ind w:left="567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код послодавца следбеника насталог статусним променама послодавца претходника;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код другог послодавца директним контактом, посредством Националне службе за запошљавање, локалног Савета за запошљавање или на други начин; 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код новог послодавца уз организовање додатног образовања и обуке за послове одређеног радног места;</w:t>
      </w: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код новог послодавца уз исплату средстава остварених престанком радног односа у целости или делом новом послодавцу;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5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самозапошљавање</w:t>
      </w:r>
      <w:r>
        <w:rPr>
          <w:rFonts w:ascii="Times New Roman" w:hAnsi="Times New Roman"/>
          <w:lang w:val="sr-Cyrl-CS"/>
        </w:rPr>
        <w:t>:</w:t>
      </w:r>
    </w:p>
    <w:p w:rsidR="001B7CB6" w:rsidRDefault="001B7CB6" w:rsidP="001B7CB6">
      <w:pPr>
        <w:pStyle w:val="Footer"/>
        <w:tabs>
          <w:tab w:val="left" w:pos="-90"/>
        </w:tabs>
        <w:ind w:left="567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ind w:left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- уступањем на коришћење неискоришћених ресурса, и то: </w:t>
      </w:r>
    </w:p>
    <w:p w:rsidR="001B7CB6" w:rsidRDefault="001B7CB6" w:rsidP="001B7CB6">
      <w:pPr>
        <w:pStyle w:val="Footer"/>
        <w:numPr>
          <w:ilvl w:val="0"/>
          <w:numId w:val="6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опрема:________________________;</w:t>
      </w:r>
    </w:p>
    <w:p w:rsidR="001B7CB6" w:rsidRDefault="001B7CB6" w:rsidP="001B7CB6">
      <w:pPr>
        <w:pStyle w:val="Footer"/>
        <w:numPr>
          <w:ilvl w:val="0"/>
          <w:numId w:val="6"/>
        </w:numPr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пословни простор:__________________;</w:t>
      </w:r>
    </w:p>
    <w:p w:rsidR="001B7CB6" w:rsidRDefault="001B7CB6" w:rsidP="001B7CB6">
      <w:pPr>
        <w:pStyle w:val="Footer"/>
        <w:tabs>
          <w:tab w:val="left" w:pos="-90"/>
        </w:tabs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који се нуде вишку запослених на следећи начин:_____________________________; 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b/>
          <w:bCs/>
          <w:lang w:val="sr-Cyrl-CS"/>
        </w:rPr>
        <w:t>*</w:t>
      </w:r>
      <w:r>
        <w:rPr>
          <w:rFonts w:ascii="Times New Roman" w:hAnsi="Times New Roman"/>
          <w:b/>
          <w:bCs/>
          <w:i/>
          <w:iCs/>
          <w:lang w:val="sr-Cyrl-CS"/>
        </w:rPr>
        <w:t>види Упутство</w:t>
      </w:r>
      <w:r>
        <w:rPr>
          <w:rFonts w:ascii="Times New Roman" w:hAnsi="Times New Roman"/>
          <w:b/>
          <w:bCs/>
          <w:lang w:val="sr-Cyrl-CS"/>
        </w:rPr>
        <w:t xml:space="preserve"> - </w:t>
      </w:r>
      <w:r>
        <w:rPr>
          <w:rFonts w:ascii="Times New Roman" w:hAnsi="Times New Roman"/>
          <w:b/>
          <w:bCs/>
          <w:i/>
          <w:lang w:val="sr-Cyrl-CS"/>
        </w:rPr>
        <w:t>образложити ток поступка интерне јавне понуде-тендера и резултате</w:t>
      </w:r>
      <w:r>
        <w:rPr>
          <w:rFonts w:ascii="Times New Roman" w:hAnsi="Times New Roman"/>
          <w:lang w:val="sr-Cyrl-CS"/>
        </w:rPr>
        <w:t>;</w:t>
      </w:r>
    </w:p>
    <w:p w:rsidR="001B7CB6" w:rsidRDefault="001B7CB6" w:rsidP="001B7CB6">
      <w:pPr>
        <w:pStyle w:val="Footer"/>
        <w:tabs>
          <w:tab w:val="left" w:pos="-90"/>
        </w:tabs>
        <w:ind w:left="540" w:firstLine="180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остваривањем пословно-техничке и других облика сарадње са послодавцем, на следећи начин:__________________________________;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bCs/>
          <w:lang w:val="sr-Cyrl-CS"/>
        </w:rPr>
        <w:t>*</w:t>
      </w:r>
      <w:r>
        <w:rPr>
          <w:rFonts w:ascii="Times New Roman" w:hAnsi="Times New Roman"/>
          <w:b/>
          <w:bCs/>
          <w:i/>
          <w:iCs/>
          <w:lang w:val="sr-Cyrl-CS"/>
        </w:rPr>
        <w:t xml:space="preserve">види Упутство - </w:t>
      </w:r>
      <w:r>
        <w:rPr>
          <w:rFonts w:ascii="Times New Roman" w:hAnsi="Times New Roman"/>
          <w:b/>
          <w:bCs/>
          <w:i/>
          <w:lang w:val="sr-Cyrl-CS"/>
        </w:rPr>
        <w:t>франшизинг, лизинг, заступање;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удруживањем средстава (отпремнине и других средстава) више запослених ради оснивања различитих привредних субјеката;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i/>
          <w:lang w:val="sr-Cyrl-CS"/>
        </w:rPr>
        <w:tab/>
      </w:r>
      <w:r>
        <w:rPr>
          <w:rFonts w:ascii="Times New Roman" w:hAnsi="Times New Roman"/>
          <w:b/>
          <w:bCs/>
          <w:i/>
          <w:lang w:val="sr-Cyrl-CS"/>
        </w:rPr>
        <w:t>*види Упутство – оснивање привредних друштава, ортачких радњи, задруга, кооперативе, кластери...;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6"/>
        </w:numPr>
        <w:tabs>
          <w:tab w:val="num" w:pos="-90"/>
        </w:tabs>
        <w:ind w:left="-90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мере </w:t>
      </w:r>
      <w:r>
        <w:rPr>
          <w:rFonts w:ascii="Times New Roman" w:hAnsi="Times New Roman"/>
          <w:b/>
          <w:lang w:val="sr-Cyrl-CS"/>
        </w:rPr>
        <w:t>активне политике запошљавања</w:t>
      </w:r>
      <w:r>
        <w:rPr>
          <w:rFonts w:ascii="Times New Roman" w:hAnsi="Times New Roman"/>
          <w:lang w:val="sr-Cyrl-CS"/>
        </w:rPr>
        <w:t xml:space="preserve"> од стране Националне службе за запошљавање предузето следеће:_________________________________________ ; </w:t>
      </w:r>
    </w:p>
    <w:p w:rsidR="001B7CB6" w:rsidRDefault="001B7CB6" w:rsidP="001B7CB6">
      <w:pPr>
        <w:pStyle w:val="Footer"/>
        <w:tabs>
          <w:tab w:val="left" w:pos="-90"/>
        </w:tabs>
        <w:ind w:firstLine="720"/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*</w:t>
      </w:r>
      <w:r>
        <w:rPr>
          <w:rFonts w:ascii="Times New Roman" w:hAnsi="Times New Roman"/>
          <w:b/>
          <w:bCs/>
          <w:i/>
          <w:lang w:val="sr-Cyrl-CS"/>
        </w:rPr>
        <w:t>обавештавање о стању и перспективама на тржишту рада,</w:t>
      </w:r>
      <w:r>
        <w:rPr>
          <w:rFonts w:ascii="Times New Roman" w:hAnsi="Times New Roman"/>
          <w:b/>
          <w:bCs/>
          <w:i/>
          <w:lang w:val="ru-RU"/>
        </w:rPr>
        <w:t xml:space="preserve"> </w:t>
      </w:r>
      <w:r>
        <w:rPr>
          <w:rFonts w:ascii="Times New Roman" w:hAnsi="Times New Roman"/>
          <w:b/>
          <w:bCs/>
          <w:i/>
          <w:lang w:val="sr-Cyrl-CS"/>
        </w:rPr>
        <w:t>пријављеним потребама од стране других послодаваца, дефицитарним занимањима и могућностима организовања додатног образовања и обука, обуке за активно тражење посла, стицање основних знања о предузетништву, информисање о јавним радовима,  и сл.</w:t>
      </w:r>
    </w:p>
    <w:p w:rsidR="001B7CB6" w:rsidRDefault="001B7CB6" w:rsidP="001B7CB6">
      <w:pPr>
        <w:pStyle w:val="Footer"/>
        <w:tabs>
          <w:tab w:val="left" w:pos="-90"/>
        </w:tabs>
        <w:ind w:firstLine="720"/>
        <w:rPr>
          <w:rFonts w:ascii="Times New Roman" w:hAnsi="Times New Roman"/>
          <w:b/>
          <w:bCs/>
          <w:i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-90" w:firstLine="63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запослени информисани и обавештени о променама код послодавца и могућностима решавања њиховог радно-правног статуса на следећи начин:____________________.</w:t>
      </w:r>
    </w:p>
    <w:p w:rsidR="001B7CB6" w:rsidRDefault="001B7CB6" w:rsidP="001B7CB6">
      <w:pPr>
        <w:pStyle w:val="Footer"/>
        <w:tabs>
          <w:tab w:val="left" w:pos="-90"/>
        </w:tabs>
        <w:ind w:left="-90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lang w:val="sr-Cyrl-CS"/>
        </w:rPr>
      </w:pPr>
      <w:r>
        <w:rPr>
          <w:rFonts w:ascii="Times New Roman" w:hAnsi="Times New Roman"/>
          <w:i/>
          <w:lang w:val="sr-Cyrl-CS"/>
        </w:rPr>
        <w:tab/>
      </w:r>
      <w:r>
        <w:rPr>
          <w:rFonts w:ascii="Times New Roman" w:hAnsi="Times New Roman"/>
          <w:b/>
          <w:bCs/>
          <w:i/>
          <w:lang w:val="sr-Cyrl-CS"/>
        </w:rPr>
        <w:t>* у случају примене сваке поједине мере навести раднике, послодавце, послове које треба да обављају, врсту, трајање и ток додатног образовања и обуке, начин обезбеђивања средстава, а уколико не постоје могућности образложити разлоге;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lang w:val="sr-Cyrl-CS"/>
        </w:rPr>
      </w:pP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ab/>
      </w:r>
      <w:r>
        <w:rPr>
          <w:rFonts w:ascii="Times New Roman" w:hAnsi="Times New Roman"/>
          <w:b/>
          <w:bCs/>
          <w:i/>
          <w:iCs/>
          <w:lang w:val="sr-Cyrl-CS"/>
        </w:rPr>
        <w:t xml:space="preserve">* Законом о раду уређено је да је послодавац, у случају кад је мерама за запошљавање то предвиђено (премештај на друге послове, рад код другог послодавца, преквалификација или доквалификација, непуно радно време и друге мере), у обавези да запосленом, уз понуду за закључивање анекса уговора о раду, у </w:t>
      </w:r>
      <w:r>
        <w:rPr>
          <w:rFonts w:ascii="Times New Roman" w:hAnsi="Times New Roman"/>
          <w:b/>
          <w:bCs/>
          <w:i/>
          <w:iCs/>
          <w:lang w:val="sr-Cyrl-CS"/>
        </w:rPr>
        <w:lastRenderedPageBreak/>
        <w:t>писменом облику достави и разлоге за понуду, рок у коме запослени треба да се изјасни и правне последице које могу да настану одбијањем понуде. Запослени је дужан да се о понуди изјасни у року који не може бити краћи од осам радних дана, а уколико се не изјасни у датом року, сматра се да је понуду одбио. У овом случају, као и у случају одбијања понуде, запослени се не може сматрати вишком запослених, него му  радни однос престаје на основу члана 179. Став 1. тачка 7) Закона о раду, односно ако запослени одбије закључење анекса уговора о раду у смислу члана 171. став 1. тач. 1)-4) закона.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b/>
          <w:bCs/>
          <w:i/>
          <w:iCs/>
          <w:lang w:val="sr-Cyrl-CS"/>
        </w:rPr>
        <w:t xml:space="preserve"> 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</w:rPr>
      </w:pPr>
    </w:p>
    <w:p w:rsidR="001B7CB6" w:rsidRDefault="001B7CB6" w:rsidP="001B7CB6">
      <w:pPr>
        <w:pStyle w:val="Footer"/>
        <w:tabs>
          <w:tab w:val="left" w:pos="-90"/>
        </w:tabs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7. РЕГУЛИСАЊЕ МЕЂУСОБНИХ ОБАВЕЗА</w:t>
      </w:r>
    </w:p>
    <w:p w:rsidR="001B7CB6" w:rsidRDefault="001B7CB6" w:rsidP="001B7CB6">
      <w:pPr>
        <w:pStyle w:val="Footer"/>
        <w:tabs>
          <w:tab w:val="left" w:pos="-9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-90"/>
          <w:tab w:val="left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Са _____запослених постоје неизмирене обавезе које </w:t>
      </w:r>
      <w:r w:rsidR="005B4D76">
        <w:rPr>
          <w:rFonts w:ascii="Times New Roman" w:hAnsi="Times New Roman"/>
          <w:lang w:val="sr-Cyrl-CS"/>
        </w:rPr>
        <w:t>се односе на:__________________, од тога неизмирене обавезе према запосленима који су утврђени као вишак износе _____ динара. Неизмирене обавезе односе се на: ......             .</w:t>
      </w:r>
    </w:p>
    <w:p w:rsidR="001B7CB6" w:rsidRDefault="001B7CB6" w:rsidP="001B7CB6">
      <w:pPr>
        <w:pStyle w:val="Footer"/>
        <w:tabs>
          <w:tab w:val="left" w:pos="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bCs/>
          <w:lang w:val="sr-Cyrl-CS"/>
        </w:rPr>
        <w:t xml:space="preserve">**Навести колико износе неизмирене обавезе према свим запосленима, за који период, </w:t>
      </w:r>
      <w:r>
        <w:rPr>
          <w:rFonts w:ascii="Times New Roman" w:hAnsi="Times New Roman"/>
          <w:b/>
          <w:bCs/>
          <w:i/>
          <w:iCs/>
          <w:lang w:val="sr-Cyrl-CS"/>
        </w:rPr>
        <w:t>нпр.</w:t>
      </w:r>
      <w:r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lang w:val="sr-Cyrl-CS"/>
        </w:rPr>
        <w:t>неисплаћене зараде, накнаде, доприносе за обавезно социјално осигурање, накнаде штете проузроковане од стране радника и др</w:t>
      </w:r>
      <w:r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 xml:space="preserve">Затим колике су неизмирене обавезе према запосленима који су утврђени као вишак. </w:t>
      </w:r>
    </w:p>
    <w:p w:rsidR="001B7CB6" w:rsidRDefault="001B7CB6" w:rsidP="001B7CB6">
      <w:pPr>
        <w:pStyle w:val="Footer"/>
        <w:tabs>
          <w:tab w:val="left" w:pos="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-90"/>
          <w:tab w:val="left" w:pos="0"/>
        </w:tabs>
        <w:ind w:left="0" w:firstLine="54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 укупног броја запослених са којима постоје неизмирене обавезе постигнут споразум о начину измирења међусобних потраживања са ____запослених, за шта је потребно укупно__________динара. Ове обавезе ће бити регулисане закључно са _________(навести рок).</w:t>
      </w:r>
    </w:p>
    <w:p w:rsidR="001B7CB6" w:rsidRDefault="001B7CB6" w:rsidP="001B7CB6">
      <w:pPr>
        <w:pStyle w:val="Footer"/>
        <w:tabs>
          <w:tab w:val="left" w:pos="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0"/>
        </w:tabs>
        <w:rPr>
          <w:rFonts w:ascii="Times New Roman" w:hAnsi="Times New Roman"/>
          <w:lang w:val="sr-Cyrl-CS"/>
        </w:rPr>
      </w:pPr>
    </w:p>
    <w:p w:rsidR="001B7CB6" w:rsidRPr="001B7CB6" w:rsidRDefault="001B7CB6" w:rsidP="001B7CB6">
      <w:pPr>
        <w:pStyle w:val="ListParagraph"/>
        <w:numPr>
          <w:ilvl w:val="1"/>
          <w:numId w:val="6"/>
        </w:numPr>
        <w:tabs>
          <w:tab w:val="clear" w:pos="1440"/>
        </w:tabs>
        <w:jc w:val="center"/>
        <w:rPr>
          <w:rFonts w:ascii="Times New Roman" w:hAnsi="Times New Roman"/>
          <w:lang w:val="en-GB"/>
        </w:rPr>
      </w:pPr>
      <w:r w:rsidRPr="001B7CB6">
        <w:rPr>
          <w:rFonts w:ascii="Times New Roman" w:hAnsi="Times New Roman"/>
          <w:lang w:val="sr-Cyrl-CS"/>
        </w:rPr>
        <w:t>НАЧИН РЕШАВАЊА ВИШКА ЗАПОСЛЕНИХ</w:t>
      </w:r>
    </w:p>
    <w:p w:rsidR="001B7CB6" w:rsidRPr="00376CCD" w:rsidRDefault="001B7CB6" w:rsidP="001B7CB6">
      <w:pPr>
        <w:tabs>
          <w:tab w:val="clear" w:pos="1441"/>
        </w:tabs>
        <w:ind w:left="720"/>
        <w:rPr>
          <w:rFonts w:ascii="Times New Roman" w:hAnsi="Times New Roman"/>
          <w:lang w:val="en-GB"/>
        </w:rPr>
      </w:pPr>
    </w:p>
    <w:p w:rsidR="001B7CB6" w:rsidRDefault="001B7CB6" w:rsidP="001B7CB6">
      <w:pPr>
        <w:pStyle w:val="Footer"/>
        <w:numPr>
          <w:ilvl w:val="0"/>
          <w:numId w:val="10"/>
        </w:numPr>
        <w:tabs>
          <w:tab w:val="clear" w:pos="1380"/>
          <w:tab w:val="clear" w:pos="1441"/>
          <w:tab w:val="clear" w:pos="4320"/>
          <w:tab w:val="clear" w:pos="864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Радници који су утврђени као вишак запослених могу се определити за остваривање следећих права:</w:t>
      </w:r>
    </w:p>
    <w:p w:rsidR="001B7CB6" w:rsidRDefault="001B7CB6" w:rsidP="001B7CB6">
      <w:pPr>
        <w:pStyle w:val="Footer"/>
        <w:tabs>
          <w:tab w:val="clear" w:pos="1441"/>
          <w:tab w:val="clear" w:pos="4320"/>
          <w:tab w:val="clear" w:pos="8640"/>
        </w:tabs>
        <w:rPr>
          <w:rFonts w:ascii="Times New Roman" w:hAnsi="Times New Roman"/>
          <w:lang w:val="sr-Cyrl-CS"/>
        </w:rPr>
      </w:pPr>
    </w:p>
    <w:p w:rsidR="001B7CB6" w:rsidRPr="00645AD8" w:rsidRDefault="001B7CB6" w:rsidP="001B7CB6">
      <w:pPr>
        <w:pStyle w:val="Footer"/>
        <w:numPr>
          <w:ilvl w:val="0"/>
          <w:numId w:val="11"/>
        </w:numPr>
        <w:tabs>
          <w:tab w:val="clear" w:pos="1441"/>
          <w:tab w:val="clear" w:pos="4320"/>
          <w:tab w:val="clear" w:pos="8640"/>
          <w:tab w:val="left" w:pos="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новчану накнаду у износу од 10 просечних зарада у Републици, према последњем објављеном податку републичког органа надлежног за послове статистике, </w:t>
      </w:r>
      <w:r w:rsidRPr="00645AD8">
        <w:rPr>
          <w:rFonts w:ascii="Times New Roman" w:hAnsi="Times New Roman"/>
          <w:b/>
          <w:lang w:val="sr-Cyrl-CS"/>
        </w:rPr>
        <w:t>за запослене који имају више од 10 година стажа осигурања;</w:t>
      </w:r>
    </w:p>
    <w:p w:rsidR="001B7CB6" w:rsidRPr="00326F16" w:rsidRDefault="001B7CB6" w:rsidP="001B7CB6">
      <w:pPr>
        <w:pStyle w:val="Footer"/>
        <w:numPr>
          <w:ilvl w:val="0"/>
          <w:numId w:val="11"/>
        </w:numPr>
        <w:tabs>
          <w:tab w:val="clear" w:pos="1441"/>
          <w:tab w:val="clear" w:pos="4320"/>
          <w:tab w:val="clear" w:pos="8640"/>
          <w:tab w:val="left" w:pos="0"/>
        </w:tabs>
        <w:rPr>
          <w:rFonts w:ascii="Times New Roman" w:hAnsi="Times New Roman"/>
          <w:lang w:val="sr-Cyrl-CS"/>
        </w:rPr>
      </w:pPr>
      <w:r w:rsidRPr="00326F16">
        <w:rPr>
          <w:rFonts w:ascii="Times New Roman" w:hAnsi="Times New Roman"/>
          <w:lang w:val="sr-Cyrl-CS"/>
        </w:rPr>
        <w:t xml:space="preserve">новчану накнаду у висини динарске противвредности </w:t>
      </w:r>
      <w:r w:rsidR="00AC0FF7">
        <w:rPr>
          <w:rFonts w:ascii="Times New Roman" w:hAnsi="Times New Roman"/>
          <w:lang w:val="en-GB"/>
        </w:rPr>
        <w:t>2</w:t>
      </w:r>
      <w:r w:rsidRPr="00AC0FF7">
        <w:rPr>
          <w:rFonts w:ascii="Times New Roman" w:hAnsi="Times New Roman"/>
          <w:lang w:val="sr-Cyrl-CS"/>
        </w:rPr>
        <w:t xml:space="preserve">00 евра </w:t>
      </w:r>
      <w:r w:rsidRPr="00326F16">
        <w:rPr>
          <w:rFonts w:ascii="Times New Roman" w:hAnsi="Times New Roman"/>
          <w:lang w:val="sr-Cyrl-CS"/>
        </w:rPr>
        <w:t>по години стажа осигурања, по средњем курсу, на дан достављања спискова надлежном министарству,</w:t>
      </w:r>
    </w:p>
    <w:p w:rsidR="001B7CB6" w:rsidRPr="001B7CB6" w:rsidRDefault="001B7CB6" w:rsidP="001B7CB6">
      <w:pPr>
        <w:pStyle w:val="Footer"/>
        <w:numPr>
          <w:ilvl w:val="0"/>
          <w:numId w:val="11"/>
        </w:numPr>
        <w:tabs>
          <w:tab w:val="clear" w:pos="1441"/>
          <w:tab w:val="clear" w:pos="4320"/>
          <w:tab w:val="clear" w:pos="8640"/>
          <w:tab w:val="left" w:pos="0"/>
        </w:tabs>
        <w:rPr>
          <w:rFonts w:ascii="Times New Roman" w:hAnsi="Times New Roman"/>
          <w:lang w:val="sr-Cyrl-CS"/>
        </w:rPr>
      </w:pPr>
      <w:r w:rsidRPr="001B7CB6">
        <w:rPr>
          <w:rFonts w:ascii="Times New Roman" w:hAnsi="Times New Roman"/>
          <w:lang w:val="sr-Cyrl-CS"/>
        </w:rPr>
        <w:t xml:space="preserve">отпремнину у складу са Законом о раду и остваривање права на новчану накнаду у складу са прописима о запошљавању - </w:t>
      </w:r>
      <w:r w:rsidRPr="001B7CB6">
        <w:rPr>
          <w:rFonts w:ascii="Times New Roman" w:hAnsi="Times New Roman"/>
          <w:b/>
          <w:lang w:val="sr-Cyrl-CS"/>
        </w:rPr>
        <w:t>за запослене којима недостаје до две године за остваривање права на пензију,</w:t>
      </w:r>
      <w:r w:rsidRPr="001B7CB6">
        <w:rPr>
          <w:rFonts w:ascii="Times New Roman" w:hAnsi="Times New Roman"/>
          <w:lang w:val="sr-Cyrl-CS"/>
        </w:rPr>
        <w:t xml:space="preserve"> у складу са прописима о пензијско и инвалидском осигурању. </w:t>
      </w:r>
    </w:p>
    <w:p w:rsidR="001B7CB6" w:rsidRPr="001B7CB6" w:rsidRDefault="001B7CB6" w:rsidP="001B7CB6">
      <w:pPr>
        <w:pStyle w:val="Footer"/>
        <w:numPr>
          <w:ilvl w:val="0"/>
          <w:numId w:val="11"/>
        </w:numPr>
        <w:tabs>
          <w:tab w:val="clear" w:pos="1441"/>
          <w:tab w:val="clear" w:pos="4320"/>
          <w:tab w:val="clear" w:pos="8640"/>
          <w:tab w:val="left" w:pos="0"/>
        </w:tabs>
        <w:rPr>
          <w:rFonts w:ascii="Times New Roman" w:hAnsi="Times New Roman"/>
          <w:lang w:val="sr-Cyrl-CS"/>
        </w:rPr>
      </w:pPr>
      <w:r w:rsidRPr="001B7CB6">
        <w:rPr>
          <w:rFonts w:ascii="Times New Roman" w:hAnsi="Times New Roman"/>
          <w:lang w:val="sr-Cyrl-CS"/>
        </w:rPr>
        <w:t xml:space="preserve">посебна новчана накнада </w:t>
      </w:r>
      <w:r w:rsidRPr="001B7CB6">
        <w:rPr>
          <w:rFonts w:ascii="Times New Roman" w:hAnsi="Times New Roman"/>
          <w:b/>
          <w:lang w:val="sr-Cyrl-CS"/>
        </w:rPr>
        <w:t>за запослене којима недостаје до 5 година до испуњења првог услова за остваривање права на пензију</w:t>
      </w:r>
      <w:r w:rsidRPr="001B7CB6">
        <w:rPr>
          <w:rFonts w:ascii="Times New Roman" w:hAnsi="Times New Roman"/>
          <w:lang w:val="sr-Cyrl-CS"/>
        </w:rPr>
        <w:t xml:space="preserve">, </w:t>
      </w:r>
      <w:r w:rsidRPr="001B7CB6">
        <w:rPr>
          <w:rFonts w:ascii="Times New Roman" w:hAnsi="Times New Roman"/>
          <w:b/>
          <w:lang w:val="sr-Cyrl-CS"/>
        </w:rPr>
        <w:t xml:space="preserve">на дан достављања спискова </w:t>
      </w:r>
      <w:r>
        <w:rPr>
          <w:rFonts w:ascii="Times New Roman" w:hAnsi="Times New Roman"/>
          <w:b/>
          <w:lang w:val="sr-Cyrl-CS"/>
        </w:rPr>
        <w:t xml:space="preserve">надлежном </w:t>
      </w:r>
      <w:r w:rsidRPr="001B7CB6">
        <w:rPr>
          <w:rFonts w:ascii="Times New Roman" w:hAnsi="Times New Roman"/>
          <w:b/>
          <w:lang w:val="sr-Cyrl-CS"/>
        </w:rPr>
        <w:t>министарству,</w:t>
      </w:r>
      <w:r w:rsidRPr="001B7CB6">
        <w:rPr>
          <w:rFonts w:ascii="Times New Roman" w:hAnsi="Times New Roman"/>
          <w:lang w:val="sr-Cyrl-CS"/>
        </w:rPr>
        <w:t xml:space="preserve"> у складу са прописима о пензијском и инвалидском осигурању (за привредна друштва у реструктурирању) – у износу који представља збир шестоструке просечне месечне зараде остварене у Републици, према последњем објављеном </w:t>
      </w:r>
      <w:r w:rsidRPr="001B7CB6">
        <w:rPr>
          <w:rFonts w:ascii="Times New Roman" w:hAnsi="Times New Roman"/>
          <w:lang w:val="sr-Cyrl-CS"/>
        </w:rPr>
        <w:lastRenderedPageBreak/>
        <w:t xml:space="preserve">податку републичког органа надлежног за послове статистике, и производа преосталог броја месеци до испуњавања првог услова за остваривање права на пензију и 60 % просечне месечне зараде остварене у Републици, према последњем објављеном податку републичког органа надлежног за послове статистике. Посебна новчана накнада из буџета се исплаћује у ратама, </w:t>
      </w:r>
      <w:r w:rsidRPr="001B7CB6">
        <w:rPr>
          <w:rFonts w:ascii="Times New Roman" w:hAnsi="Times New Roman"/>
          <w:lang w:val="en-GB"/>
        </w:rPr>
        <w:t>и то</w:t>
      </w:r>
      <w:r w:rsidRPr="001B7CB6">
        <w:rPr>
          <w:rFonts w:ascii="Times New Roman" w:hAnsi="Times New Roman"/>
          <w:lang w:val="sr-Cyrl-CS"/>
        </w:rPr>
        <w:t xml:space="preserve">: </w:t>
      </w:r>
      <w:r w:rsidRPr="001B7CB6">
        <w:rPr>
          <w:rFonts w:ascii="Times New Roman" w:hAnsi="Times New Roman"/>
          <w:b/>
          <w:lang w:val="sr-Cyrl-CS"/>
        </w:rPr>
        <w:t>једнократни износ (шестоструки износ просечне месечне зараде у Републици) с</w:t>
      </w:r>
      <w:r w:rsidRPr="001B7CB6">
        <w:rPr>
          <w:rFonts w:ascii="Times New Roman" w:hAnsi="Times New Roman"/>
          <w:lang w:val="sr-Cyrl-CS"/>
        </w:rPr>
        <w:t xml:space="preserve">е исплаћује привредном друштву, након одобравања средстава, а преостали износ у висини </w:t>
      </w:r>
      <w:r w:rsidRPr="001B7CB6">
        <w:rPr>
          <w:rFonts w:ascii="Times New Roman" w:hAnsi="Times New Roman"/>
          <w:b/>
          <w:lang w:val="sr-Cyrl-CS"/>
        </w:rPr>
        <w:t>од 60 % просечне месечне зараде</w:t>
      </w:r>
      <w:r w:rsidRPr="001B7CB6">
        <w:rPr>
          <w:rFonts w:ascii="Times New Roman" w:hAnsi="Times New Roman"/>
          <w:lang w:val="sr-Cyrl-CS"/>
        </w:rPr>
        <w:t xml:space="preserve"> остварене у Републици, </w:t>
      </w:r>
      <w:r w:rsidRPr="001B7CB6">
        <w:rPr>
          <w:rFonts w:ascii="Times New Roman" w:hAnsi="Times New Roman"/>
          <w:b/>
          <w:lang w:val="sr-Cyrl-CS"/>
        </w:rPr>
        <w:t>исплаћује се месечно преко Националне службе</w:t>
      </w:r>
      <w:r w:rsidRPr="001B7CB6">
        <w:rPr>
          <w:rFonts w:ascii="Times New Roman" w:hAnsi="Times New Roman"/>
          <w:lang w:val="sr-Cyrl-CS"/>
        </w:rPr>
        <w:t xml:space="preserve"> </w:t>
      </w:r>
      <w:r w:rsidRPr="001B7CB6">
        <w:rPr>
          <w:rFonts w:ascii="Times New Roman" w:hAnsi="Times New Roman"/>
          <w:b/>
          <w:lang w:val="sr-Cyrl-CS"/>
        </w:rPr>
        <w:t>за запошљавање</w:t>
      </w:r>
      <w:r w:rsidRPr="001B7CB6">
        <w:rPr>
          <w:rFonts w:ascii="Times New Roman" w:hAnsi="Times New Roman"/>
          <w:lang w:val="sr-Cyrl-CS"/>
        </w:rPr>
        <w:t xml:space="preserve">, </w:t>
      </w:r>
      <w:r w:rsidRPr="001B7CB6">
        <w:rPr>
          <w:rFonts w:ascii="Times New Roman" w:hAnsi="Times New Roman"/>
          <w:b/>
          <w:lang w:val="sr-Cyrl-CS"/>
        </w:rPr>
        <w:t>до испуњавања првог услова за остваривање права на пензију (утврђен у решењу о отказу уговора о раду)</w:t>
      </w:r>
      <w:r w:rsidRPr="001B7CB6">
        <w:rPr>
          <w:rFonts w:ascii="Times New Roman" w:hAnsi="Times New Roman"/>
          <w:lang w:val="sr-Cyrl-CS"/>
        </w:rPr>
        <w:t>, на текући рачун корисника посебне новчане накнаде.</w:t>
      </w:r>
    </w:p>
    <w:p w:rsidR="001B7CB6" w:rsidRDefault="001B7CB6" w:rsidP="001B7CB6">
      <w:pPr>
        <w:pStyle w:val="Footer"/>
        <w:tabs>
          <w:tab w:val="left" w:pos="0"/>
        </w:tabs>
        <w:ind w:left="540"/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0"/>
        </w:tabs>
        <w:ind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уколико послодавац самостално или на други начин у складу са законом обезбеди средства, може се утврдити право на стимулативну отпремнину у висини од __________или у износу од_____________;</w:t>
      </w:r>
    </w:p>
    <w:p w:rsidR="001B7CB6" w:rsidRDefault="001B7CB6" w:rsidP="001B7CB6">
      <w:pPr>
        <w:pStyle w:val="Footer"/>
        <w:tabs>
          <w:tab w:val="left" w:pos="0"/>
        </w:tabs>
        <w:ind w:firstLine="54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i/>
          <w:lang w:val="sr-Cyrl-CS"/>
        </w:rPr>
        <w:t>*образложити на који начин се врши обрачун и исплата стимулативне отпремнине;</w:t>
      </w:r>
      <w:r>
        <w:rPr>
          <w:rFonts w:ascii="Times New Roman" w:hAnsi="Times New Roman"/>
          <w:b/>
          <w:bCs/>
          <w:lang w:val="sr-Cyrl-CS"/>
        </w:rPr>
        <w:t xml:space="preserve">   </w:t>
      </w:r>
    </w:p>
    <w:p w:rsidR="001B7CB6" w:rsidRDefault="001B7CB6" w:rsidP="001B7CB6">
      <w:pPr>
        <w:pStyle w:val="Footer"/>
        <w:tabs>
          <w:tab w:val="left" w:pos="0"/>
        </w:tabs>
        <w:ind w:left="540"/>
        <w:rPr>
          <w:rFonts w:ascii="Times New Roman" w:hAnsi="Times New Roman"/>
          <w:b/>
          <w:bCs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Уз исплату новчане накнаде, радници се могу определити и за остваривање:</w:t>
      </w:r>
    </w:p>
    <w:p w:rsidR="001B7CB6" w:rsidRDefault="001B7CB6" w:rsidP="001B7CB6">
      <w:pPr>
        <w:pStyle w:val="Footer"/>
        <w:tabs>
          <w:tab w:val="left" w:pos="72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tabs>
          <w:tab w:val="left" w:pos="0"/>
        </w:tabs>
        <w:ind w:left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        права по основу самозапошљавања коришћењем ресурса послодавца,</w:t>
      </w:r>
    </w:p>
    <w:p w:rsidR="001B7CB6" w:rsidRDefault="001B7CB6" w:rsidP="001B7CB6">
      <w:pPr>
        <w:pStyle w:val="Footer"/>
        <w:numPr>
          <w:ilvl w:val="0"/>
          <w:numId w:val="8"/>
        </w:numPr>
        <w:tabs>
          <w:tab w:val="clear" w:pos="1020"/>
          <w:tab w:val="num" w:pos="1260"/>
          <w:tab w:val="left" w:pos="1350"/>
        </w:tabs>
        <w:ind w:left="1350" w:hanging="81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права по основу новог запошљавања улагањем средстава остварених исплатом                      новчане накнаде у целини или делом новом послодавцу,</w:t>
      </w:r>
    </w:p>
    <w:p w:rsidR="001B7CB6" w:rsidRDefault="001B7CB6" w:rsidP="001B7CB6">
      <w:pPr>
        <w:pStyle w:val="Footer"/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права на додатно образовање и обуку.</w:t>
      </w:r>
    </w:p>
    <w:p w:rsidR="001B7CB6" w:rsidRDefault="001B7CB6" w:rsidP="001B7CB6">
      <w:pPr>
        <w:pStyle w:val="Footer"/>
        <w:tabs>
          <w:tab w:val="left" w:pos="0"/>
        </w:tabs>
        <w:ind w:firstLine="720"/>
        <w:rPr>
          <w:rFonts w:ascii="Times New Roman" w:hAnsi="Times New Roman"/>
          <w:b/>
          <w:bCs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>*</w:t>
      </w:r>
      <w:r>
        <w:rPr>
          <w:rFonts w:ascii="Times New Roman" w:hAnsi="Times New Roman"/>
          <w:b/>
          <w:bCs/>
          <w:i/>
          <w:iCs/>
          <w:lang w:val="sr-Cyrl-CS"/>
        </w:rPr>
        <w:t xml:space="preserve">образложити које  могућности су исцрпљене и на који начин, као и колико радника је остварило права,  а уколико ове могућности нису постојале, навести разлоге;  </w:t>
      </w:r>
    </w:p>
    <w:p w:rsidR="001B7CB6" w:rsidRDefault="001B7CB6" w:rsidP="001B7CB6">
      <w:pPr>
        <w:pStyle w:val="Footer"/>
        <w:tabs>
          <w:tab w:val="left" w:pos="0"/>
        </w:tabs>
        <w:rPr>
          <w:rFonts w:ascii="Times New Roman" w:hAnsi="Times New Roman"/>
          <w:lang w:val="sr-Cyrl-CS"/>
        </w:rPr>
      </w:pPr>
    </w:p>
    <w:p w:rsidR="001B7CB6" w:rsidRDefault="001B7CB6" w:rsidP="001B7CB6">
      <w:pPr>
        <w:pStyle w:val="Footer"/>
        <w:numPr>
          <w:ilvl w:val="0"/>
          <w:numId w:val="1"/>
        </w:numPr>
        <w:tabs>
          <w:tab w:val="left" w:pos="-90"/>
          <w:tab w:val="num" w:pos="0"/>
        </w:tabs>
        <w:ind w:left="0" w:firstLine="5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свеобухватне анализе стања, сагледаних објективних потреба послодавца и могућности за решавање статуса сваког запосленог појединачно, у складу са анкетом исказаним намерама запослених, решавање њиховог радноправног статуса врши се за _______ запослених</w:t>
      </w:r>
      <w:r>
        <w:rPr>
          <w:rFonts w:ascii="Times New Roman" w:hAnsi="Times New Roman"/>
          <w:lang w:val="en-GB"/>
        </w:rPr>
        <w:t>.</w:t>
      </w: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9. СПИСАК ВИШКА ЗАПОСЛЕНИХ</w:t>
      </w:r>
    </w:p>
    <w:p w:rsidR="001B7CB6" w:rsidRDefault="001B7CB6" w:rsidP="001B7CB6">
      <w:pPr>
        <w:pStyle w:val="Footer"/>
        <w:rPr>
          <w:rFonts w:ascii="Times New Roman" w:hAnsi="Times New Roman"/>
          <w:lang w:val="sr-Cyrl-CS"/>
        </w:rPr>
      </w:pPr>
    </w:p>
    <w:p w:rsidR="001B7CB6" w:rsidRPr="00087A39" w:rsidRDefault="001B7CB6" w:rsidP="001B7CB6">
      <w:pPr>
        <w:pStyle w:val="Levo"/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>Коначан списак</w:t>
      </w:r>
      <w:r w:rsidRPr="00087A39">
        <w:rPr>
          <w:b/>
          <w:szCs w:val="24"/>
        </w:rPr>
        <w:t xml:space="preserve"> запослених</w:t>
      </w:r>
      <w:r>
        <w:rPr>
          <w:b/>
          <w:szCs w:val="24"/>
        </w:rPr>
        <w:t xml:space="preserve"> који су утврђени као вишак, а</w:t>
      </w:r>
      <w:r w:rsidRPr="0031658B">
        <w:rPr>
          <w:b/>
        </w:rPr>
        <w:t xml:space="preserve"> </w:t>
      </w:r>
      <w:r w:rsidRPr="00645AD8">
        <w:rPr>
          <w:b/>
        </w:rPr>
        <w:t>којима недостаје до 5 година до испуњења првог услова за остваривање права на пензију</w:t>
      </w:r>
      <w:r w:rsidRPr="0031658B">
        <w:t xml:space="preserve"> </w:t>
      </w:r>
      <w:r w:rsidRPr="0031658B">
        <w:rPr>
          <w:b/>
        </w:rPr>
        <w:t>у складу са прописима о пензијском и инвалидском осигурању</w:t>
      </w:r>
      <w:r>
        <w:rPr>
          <w:b/>
          <w:szCs w:val="24"/>
        </w:rPr>
        <w:t>,</w:t>
      </w:r>
      <w:r w:rsidRPr="00087A39">
        <w:rPr>
          <w:b/>
          <w:szCs w:val="24"/>
        </w:rPr>
        <w:t xml:space="preserve"> треба да садржи следеће колоне:</w:t>
      </w:r>
    </w:p>
    <w:p w:rsidR="001B7CB6" w:rsidRPr="00087A39" w:rsidRDefault="001B7CB6" w:rsidP="001B7CB6">
      <w:pPr>
        <w:pStyle w:val="Levo"/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087A39">
        <w:rPr>
          <w:b/>
          <w:szCs w:val="24"/>
        </w:rPr>
        <w:t xml:space="preserve"> - </w:t>
      </w:r>
      <w:r>
        <w:rPr>
          <w:b/>
          <w:szCs w:val="24"/>
          <w:lang w:val="en-GB"/>
        </w:rPr>
        <w:t xml:space="preserve">   </w:t>
      </w:r>
      <w:r w:rsidRPr="00087A39">
        <w:rPr>
          <w:b/>
          <w:szCs w:val="24"/>
        </w:rPr>
        <w:t>редни број,</w:t>
      </w:r>
    </w:p>
    <w:p w:rsidR="001B7CB6" w:rsidRPr="00087A39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 w:rsidRPr="00087A39">
        <w:rPr>
          <w:b/>
          <w:szCs w:val="24"/>
        </w:rPr>
        <w:t>матични број,</w:t>
      </w:r>
    </w:p>
    <w:p w:rsidR="001B7CB6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 w:rsidRPr="00087A39">
        <w:rPr>
          <w:b/>
          <w:szCs w:val="24"/>
        </w:rPr>
        <w:t>име и презиме,</w:t>
      </w:r>
    </w:p>
    <w:p w:rsidR="001B7CB6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>занимање, степен стручне спреме,</w:t>
      </w:r>
    </w:p>
    <w:p w:rsidR="001B7CB6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>послове које обавља (радно место),</w:t>
      </w:r>
    </w:p>
    <w:p w:rsidR="001B7CB6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пуне године, месеце, дане, живота, </w:t>
      </w:r>
    </w:p>
    <w:p w:rsidR="001B7CB6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>пуне године</w:t>
      </w:r>
      <w:r>
        <w:rPr>
          <w:b/>
          <w:szCs w:val="24"/>
          <w:lang w:val="en-GB"/>
        </w:rPr>
        <w:t>,</w:t>
      </w:r>
      <w:r>
        <w:rPr>
          <w:b/>
          <w:szCs w:val="24"/>
        </w:rPr>
        <w:t xml:space="preserve"> месеце, дане,</w:t>
      </w:r>
      <w:r>
        <w:rPr>
          <w:b/>
          <w:szCs w:val="24"/>
          <w:lang w:val="en-GB"/>
        </w:rPr>
        <w:t xml:space="preserve"> </w:t>
      </w:r>
      <w:r>
        <w:rPr>
          <w:b/>
          <w:szCs w:val="24"/>
        </w:rPr>
        <w:t>стажа осигурања,</w:t>
      </w:r>
    </w:p>
    <w:p w:rsidR="001B7CB6" w:rsidRPr="00645AD8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 w:rsidRPr="00645AD8">
        <w:rPr>
          <w:b/>
          <w:szCs w:val="24"/>
        </w:rPr>
        <w:lastRenderedPageBreak/>
        <w:t xml:space="preserve">шестоструки износ, </w:t>
      </w:r>
    </w:p>
    <w:p w:rsidR="001B7CB6" w:rsidRPr="00087A39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 w:rsidRPr="00087A39">
        <w:rPr>
          <w:b/>
          <w:szCs w:val="24"/>
        </w:rPr>
        <w:t>тачан датум стицања првог услова за пензију,</w:t>
      </w:r>
    </w:p>
    <w:p w:rsidR="001B7CB6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 w:rsidRPr="00087A39">
        <w:rPr>
          <w:b/>
          <w:szCs w:val="24"/>
        </w:rPr>
        <w:t>број месеци до стицања првог услова за пензију,</w:t>
      </w:r>
    </w:p>
    <w:p w:rsidR="001B7CB6" w:rsidRDefault="001B7CB6" w:rsidP="001B7CB6">
      <w:pPr>
        <w:pStyle w:val="Levo"/>
        <w:adjustRightInd w:val="0"/>
        <w:spacing w:before="0" w:line="240" w:lineRule="auto"/>
        <w:rPr>
          <w:b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747"/>
        <w:gridCol w:w="914"/>
        <w:gridCol w:w="1118"/>
        <w:gridCol w:w="951"/>
        <w:gridCol w:w="914"/>
        <w:gridCol w:w="1276"/>
        <w:gridCol w:w="1276"/>
        <w:gridCol w:w="1276"/>
        <w:gridCol w:w="1134"/>
      </w:tblGrid>
      <w:tr w:rsidR="001B7CB6" w:rsidTr="001B7CB6">
        <w:tc>
          <w:tcPr>
            <w:tcW w:w="747" w:type="dxa"/>
          </w:tcPr>
          <w:p w:rsidR="004B194B" w:rsidRDefault="004B194B" w:rsidP="001B7CB6">
            <w:pPr>
              <w:pStyle w:val="Levo"/>
              <w:adjustRightInd w:val="0"/>
              <w:spacing w:before="0" w:line="240" w:lineRule="auto"/>
              <w:rPr>
                <w:sz w:val="20"/>
              </w:rPr>
            </w:pPr>
          </w:p>
          <w:p w:rsidR="001B7CB6" w:rsidRPr="004B194B" w:rsidRDefault="004B194B" w:rsidP="001B7CB6">
            <w:pPr>
              <w:pStyle w:val="Levo"/>
              <w:adjustRightInd w:val="0"/>
              <w:spacing w:before="0" w:line="240" w:lineRule="auto"/>
              <w:rPr>
                <w:sz w:val="20"/>
              </w:rPr>
            </w:pPr>
            <w:r w:rsidRPr="004B194B">
              <w:rPr>
                <w:sz w:val="20"/>
              </w:rPr>
              <w:t>Редни</w:t>
            </w:r>
          </w:p>
          <w:p w:rsidR="004B194B" w:rsidRDefault="004B194B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  <w:r w:rsidRPr="004B194B">
              <w:rPr>
                <w:sz w:val="20"/>
              </w:rPr>
              <w:t>број</w:t>
            </w:r>
          </w:p>
        </w:tc>
        <w:tc>
          <w:tcPr>
            <w:tcW w:w="914" w:type="dxa"/>
            <w:vAlign w:val="center"/>
          </w:tcPr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Име и</w:t>
            </w:r>
          </w:p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презиме</w:t>
            </w:r>
          </w:p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/ЈМБГ</w:t>
            </w:r>
          </w:p>
        </w:tc>
        <w:tc>
          <w:tcPr>
            <w:tcW w:w="1118" w:type="dxa"/>
            <w:vAlign w:val="center"/>
          </w:tcPr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Занимање,</w:t>
            </w:r>
          </w:p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степен</w:t>
            </w:r>
          </w:p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стручне</w:t>
            </w:r>
          </w:p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спреме</w:t>
            </w:r>
          </w:p>
        </w:tc>
        <w:tc>
          <w:tcPr>
            <w:tcW w:w="951" w:type="dxa"/>
            <w:vAlign w:val="center"/>
          </w:tcPr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Послови које обавља (радно место)</w:t>
            </w:r>
          </w:p>
        </w:tc>
        <w:tc>
          <w:tcPr>
            <w:tcW w:w="914" w:type="dxa"/>
            <w:vAlign w:val="center"/>
          </w:tcPr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Год</w:t>
            </w:r>
            <w:r>
              <w:rPr>
                <w:rFonts w:ascii="Times New Roman" w:hAnsi="Times New Roman"/>
                <w:sz w:val="20"/>
                <w:lang w:val="sr-Cyrl-CS"/>
              </w:rPr>
              <w:t>ина,</w:t>
            </w:r>
          </w:p>
          <w:p w:rsid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Месец</w:t>
            </w:r>
            <w:r>
              <w:rPr>
                <w:rFonts w:ascii="Times New Roman" w:hAnsi="Times New Roman"/>
                <w:sz w:val="20"/>
                <w:lang w:val="sr-Cyrl-CS"/>
              </w:rPr>
              <w:t>,</w:t>
            </w:r>
          </w:p>
          <w:p w:rsid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Дан</w:t>
            </w:r>
          </w:p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живота</w:t>
            </w:r>
          </w:p>
        </w:tc>
        <w:tc>
          <w:tcPr>
            <w:tcW w:w="1276" w:type="dxa"/>
            <w:vAlign w:val="center"/>
          </w:tcPr>
          <w:p w:rsidR="001B7CB6" w:rsidRPr="001B7CB6" w:rsidRDefault="001B7CB6" w:rsidP="001B7CB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Год</w:t>
            </w:r>
            <w:r>
              <w:rPr>
                <w:rFonts w:ascii="Times New Roman" w:hAnsi="Times New Roman"/>
                <w:sz w:val="20"/>
                <w:lang w:val="sr-Cyrl-CS"/>
              </w:rPr>
              <w:t>ина,</w:t>
            </w:r>
          </w:p>
          <w:p w:rsidR="001B7CB6" w:rsidRDefault="001B7CB6" w:rsidP="001B7CB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Месец</w:t>
            </w:r>
            <w:r>
              <w:rPr>
                <w:rFonts w:ascii="Times New Roman" w:hAnsi="Times New Roman"/>
                <w:sz w:val="20"/>
                <w:lang w:val="sr-Cyrl-CS"/>
              </w:rPr>
              <w:t>,</w:t>
            </w:r>
          </w:p>
          <w:p w:rsidR="001B7CB6" w:rsidRDefault="001B7CB6" w:rsidP="001B7CB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Дан</w:t>
            </w:r>
          </w:p>
          <w:p w:rsidR="001B7CB6" w:rsidRPr="001B7CB6" w:rsidRDefault="001B7CB6" w:rsidP="001B7CB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Стаж</w:t>
            </w:r>
          </w:p>
          <w:p w:rsidR="001B7CB6" w:rsidRPr="001B7CB6" w:rsidRDefault="001B7CB6" w:rsidP="001B7CB6">
            <w:pPr>
              <w:jc w:val="left"/>
              <w:rPr>
                <w:rFonts w:ascii="Times New Roman" w:hAnsi="Times New Roman"/>
                <w:sz w:val="20"/>
                <w:lang w:val="sr-Cyrl-CS"/>
              </w:rPr>
            </w:pPr>
            <w:r w:rsidRPr="001B7CB6">
              <w:rPr>
                <w:rFonts w:ascii="Times New Roman" w:hAnsi="Times New Roman"/>
                <w:sz w:val="20"/>
                <w:lang w:val="sr-Cyrl-CS"/>
              </w:rPr>
              <w:t>Осигурања</w:t>
            </w:r>
          </w:p>
        </w:tc>
        <w:tc>
          <w:tcPr>
            <w:tcW w:w="1276" w:type="dxa"/>
            <w:vAlign w:val="center"/>
          </w:tcPr>
          <w:p w:rsid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Шестост-руки</w:t>
            </w:r>
          </w:p>
          <w:p w:rsidR="001B7CB6" w:rsidRPr="001B7CB6" w:rsidRDefault="001B7CB6" w:rsidP="001B7C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износ</w:t>
            </w:r>
          </w:p>
        </w:tc>
        <w:tc>
          <w:tcPr>
            <w:tcW w:w="1276" w:type="dxa"/>
          </w:tcPr>
          <w:p w:rsidR="001B7CB6" w:rsidRPr="004B194B" w:rsidRDefault="004B194B" w:rsidP="001B7CB6">
            <w:pPr>
              <w:pStyle w:val="Levo"/>
              <w:adjustRightInd w:val="0"/>
              <w:spacing w:before="0" w:line="240" w:lineRule="auto"/>
              <w:rPr>
                <w:sz w:val="20"/>
              </w:rPr>
            </w:pPr>
            <w:r w:rsidRPr="004B194B">
              <w:rPr>
                <w:sz w:val="20"/>
              </w:rPr>
              <w:t>Тачан датум стицања првог услова за пензију</w:t>
            </w:r>
          </w:p>
        </w:tc>
        <w:tc>
          <w:tcPr>
            <w:tcW w:w="1134" w:type="dxa"/>
          </w:tcPr>
          <w:p w:rsidR="001B7CB6" w:rsidRPr="004B194B" w:rsidRDefault="004B194B" w:rsidP="001B7CB6">
            <w:pPr>
              <w:pStyle w:val="Levo"/>
              <w:adjustRightInd w:val="0"/>
              <w:spacing w:before="0" w:line="240" w:lineRule="auto"/>
              <w:rPr>
                <w:sz w:val="20"/>
              </w:rPr>
            </w:pPr>
            <w:r w:rsidRPr="004B194B">
              <w:rPr>
                <w:sz w:val="20"/>
              </w:rPr>
              <w:t>број месеци до стицања првог услова за пензију</w:t>
            </w:r>
          </w:p>
        </w:tc>
      </w:tr>
      <w:tr w:rsidR="001B7CB6" w:rsidTr="001B7CB6">
        <w:tc>
          <w:tcPr>
            <w:tcW w:w="747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18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51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</w:tr>
      <w:tr w:rsidR="001B7CB6" w:rsidTr="001B7CB6">
        <w:tc>
          <w:tcPr>
            <w:tcW w:w="747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18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51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</w:tr>
      <w:tr w:rsidR="001B7CB6" w:rsidTr="001B7CB6">
        <w:tc>
          <w:tcPr>
            <w:tcW w:w="747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18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51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</w:tr>
      <w:tr w:rsidR="001B7CB6" w:rsidTr="001B7CB6">
        <w:tc>
          <w:tcPr>
            <w:tcW w:w="747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18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51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</w:tr>
      <w:tr w:rsidR="001B7CB6" w:rsidTr="001B7CB6">
        <w:tc>
          <w:tcPr>
            <w:tcW w:w="747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18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51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</w:tr>
      <w:tr w:rsidR="001B7CB6" w:rsidTr="001B7CB6">
        <w:tc>
          <w:tcPr>
            <w:tcW w:w="747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18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51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91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B7CB6" w:rsidRDefault="001B7CB6" w:rsidP="001B7CB6">
            <w:pPr>
              <w:pStyle w:val="Levo"/>
              <w:adjustRightInd w:val="0"/>
              <w:spacing w:before="0" w:line="240" w:lineRule="auto"/>
              <w:rPr>
                <w:b/>
                <w:szCs w:val="24"/>
              </w:rPr>
            </w:pPr>
          </w:p>
        </w:tc>
      </w:tr>
    </w:tbl>
    <w:p w:rsidR="001B7CB6" w:rsidRDefault="001B7CB6" w:rsidP="001B7CB6">
      <w:pPr>
        <w:pStyle w:val="Levo"/>
        <w:adjustRightInd w:val="0"/>
        <w:spacing w:before="0" w:line="240" w:lineRule="auto"/>
        <w:rPr>
          <w:b/>
          <w:szCs w:val="24"/>
        </w:rPr>
      </w:pPr>
    </w:p>
    <w:p w:rsidR="001B7CB6" w:rsidRDefault="001B7CB6" w:rsidP="001B7CB6">
      <w:pPr>
        <w:pStyle w:val="Levo"/>
        <w:adjustRightInd w:val="0"/>
        <w:spacing w:before="0" w:line="240" w:lineRule="auto"/>
        <w:rPr>
          <w:b/>
          <w:szCs w:val="24"/>
        </w:rPr>
      </w:pPr>
    </w:p>
    <w:p w:rsidR="001B7CB6" w:rsidRDefault="001B7CB6" w:rsidP="001B7CB6">
      <w:pPr>
        <w:pStyle w:val="Levo"/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>Такође, уз наведени списак је неопходно доставити и табеларни преглед који садржи:</w:t>
      </w:r>
    </w:p>
    <w:p w:rsidR="001B7CB6" w:rsidRDefault="001B7CB6" w:rsidP="001B7CB6">
      <w:pPr>
        <w:pStyle w:val="Levo"/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1B7CB6" w:rsidRDefault="001B7CB6" w:rsidP="001B7CB6">
      <w:pPr>
        <w:pStyle w:val="Levo"/>
        <w:numPr>
          <w:ilvl w:val="1"/>
          <w:numId w:val="13"/>
        </w:numPr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број корисника </w:t>
      </w:r>
      <w:r w:rsidR="00836540">
        <w:rPr>
          <w:b/>
          <w:szCs w:val="24"/>
        </w:rPr>
        <w:t xml:space="preserve">посебне </w:t>
      </w:r>
      <w:r w:rsidRPr="00645AD8">
        <w:rPr>
          <w:b/>
          <w:szCs w:val="24"/>
        </w:rPr>
        <w:t xml:space="preserve">новчане накнде, по годинама </w:t>
      </w:r>
      <w:r w:rsidRPr="00645AD8">
        <w:rPr>
          <w:b/>
          <w:szCs w:val="24"/>
          <w:lang w:val="en-US"/>
        </w:rPr>
        <w:t>(20</w:t>
      </w:r>
      <w:r>
        <w:rPr>
          <w:b/>
          <w:szCs w:val="24"/>
        </w:rPr>
        <w:t>1</w:t>
      </w:r>
      <w:r w:rsidR="00A6278B">
        <w:rPr>
          <w:b/>
          <w:szCs w:val="24"/>
          <w:lang w:val="en-GB"/>
        </w:rPr>
        <w:t>5</w:t>
      </w:r>
      <w:r>
        <w:rPr>
          <w:b/>
          <w:szCs w:val="24"/>
        </w:rPr>
        <w:t>.</w:t>
      </w:r>
      <w:r w:rsidRPr="00645AD8">
        <w:rPr>
          <w:b/>
          <w:szCs w:val="24"/>
          <w:lang w:val="en-US"/>
        </w:rPr>
        <w:t xml:space="preserve"> -201</w:t>
      </w:r>
      <w:r w:rsidR="00836540">
        <w:rPr>
          <w:b/>
          <w:szCs w:val="24"/>
        </w:rPr>
        <w:t>9</w:t>
      </w:r>
      <w:r>
        <w:rPr>
          <w:b/>
          <w:szCs w:val="24"/>
        </w:rPr>
        <w:t>.</w:t>
      </w:r>
      <w:r w:rsidRPr="00645AD8">
        <w:rPr>
          <w:b/>
          <w:szCs w:val="24"/>
        </w:rPr>
        <w:t>)</w:t>
      </w:r>
      <w:r>
        <w:rPr>
          <w:b/>
          <w:szCs w:val="24"/>
        </w:rPr>
        <w:t>,</w:t>
      </w:r>
    </w:p>
    <w:p w:rsidR="001B7CB6" w:rsidRDefault="001B7CB6" w:rsidP="001B7CB6">
      <w:pPr>
        <w:pStyle w:val="Levo"/>
        <w:tabs>
          <w:tab w:val="left" w:pos="720"/>
        </w:tabs>
        <w:adjustRightInd w:val="0"/>
        <w:spacing w:before="0" w:line="240" w:lineRule="auto"/>
        <w:ind w:left="720"/>
        <w:rPr>
          <w:b/>
          <w:szCs w:val="24"/>
        </w:rPr>
      </w:pPr>
      <w:r>
        <w:rPr>
          <w:b/>
          <w:szCs w:val="24"/>
        </w:rPr>
        <w:t xml:space="preserve">     -  </w:t>
      </w:r>
      <w:r w:rsidRPr="00645AD8">
        <w:rPr>
          <w:b/>
          <w:szCs w:val="24"/>
        </w:rPr>
        <w:t>потребна сред</w:t>
      </w:r>
      <w:r>
        <w:rPr>
          <w:b/>
          <w:szCs w:val="24"/>
        </w:rPr>
        <w:t>с</w:t>
      </w:r>
      <w:r w:rsidRPr="00645AD8">
        <w:rPr>
          <w:b/>
          <w:szCs w:val="24"/>
        </w:rPr>
        <w:t xml:space="preserve">тва за исплату </w:t>
      </w:r>
      <w:r>
        <w:rPr>
          <w:b/>
          <w:szCs w:val="24"/>
        </w:rPr>
        <w:t xml:space="preserve">посебне новчане накнаде </w:t>
      </w:r>
      <w:r w:rsidRPr="00645AD8">
        <w:rPr>
          <w:b/>
          <w:szCs w:val="24"/>
        </w:rPr>
        <w:t>преосталог броја месеци до стицања првог услова за пензију</w:t>
      </w:r>
      <w:r>
        <w:rPr>
          <w:b/>
          <w:szCs w:val="24"/>
        </w:rPr>
        <w:t>,</w:t>
      </w:r>
      <w:r w:rsidRPr="00033C69">
        <w:rPr>
          <w:b/>
          <w:szCs w:val="24"/>
        </w:rPr>
        <w:t xml:space="preserve"> </w:t>
      </w:r>
      <w:r w:rsidRPr="00645AD8">
        <w:rPr>
          <w:b/>
          <w:szCs w:val="24"/>
        </w:rPr>
        <w:t xml:space="preserve">по годинама </w:t>
      </w:r>
      <w:r w:rsidRPr="00645AD8">
        <w:rPr>
          <w:b/>
          <w:szCs w:val="24"/>
          <w:lang w:val="en-US"/>
        </w:rPr>
        <w:t>(</w:t>
      </w:r>
      <w:r>
        <w:rPr>
          <w:b/>
          <w:szCs w:val="24"/>
        </w:rPr>
        <w:t xml:space="preserve">за </w:t>
      </w:r>
      <w:r w:rsidRPr="00645AD8">
        <w:rPr>
          <w:b/>
          <w:szCs w:val="24"/>
          <w:lang w:val="en-US"/>
        </w:rPr>
        <w:t>201</w:t>
      </w:r>
      <w:r w:rsidR="00A6278B">
        <w:rPr>
          <w:b/>
          <w:szCs w:val="24"/>
          <w:lang w:val="en-US"/>
        </w:rPr>
        <w:t>5</w:t>
      </w:r>
      <w:r>
        <w:rPr>
          <w:b/>
          <w:szCs w:val="24"/>
        </w:rPr>
        <w:t>.; 201</w:t>
      </w:r>
      <w:r w:rsidR="00A6278B">
        <w:rPr>
          <w:b/>
          <w:szCs w:val="24"/>
          <w:lang w:val="en-GB"/>
        </w:rPr>
        <w:t>6</w:t>
      </w:r>
      <w:r>
        <w:rPr>
          <w:b/>
          <w:szCs w:val="24"/>
        </w:rPr>
        <w:t>.; 201</w:t>
      </w:r>
      <w:r w:rsidR="00A6278B">
        <w:rPr>
          <w:b/>
          <w:szCs w:val="24"/>
          <w:lang w:val="en-GB"/>
        </w:rPr>
        <w:t>7</w:t>
      </w:r>
      <w:r>
        <w:rPr>
          <w:b/>
          <w:szCs w:val="24"/>
        </w:rPr>
        <w:t>.; 201</w:t>
      </w:r>
      <w:r w:rsidR="00A6278B">
        <w:rPr>
          <w:b/>
          <w:szCs w:val="24"/>
          <w:lang w:val="en-GB"/>
        </w:rPr>
        <w:t>8</w:t>
      </w:r>
      <w:r>
        <w:rPr>
          <w:b/>
          <w:szCs w:val="24"/>
        </w:rPr>
        <w:t xml:space="preserve">. </w:t>
      </w:r>
      <w:r w:rsidR="00A6278B">
        <w:rPr>
          <w:b/>
          <w:szCs w:val="24"/>
        </w:rPr>
        <w:t xml:space="preserve">и </w:t>
      </w:r>
      <w:r>
        <w:rPr>
          <w:b/>
          <w:szCs w:val="24"/>
        </w:rPr>
        <w:t>201</w:t>
      </w:r>
      <w:r w:rsidR="00A6278B">
        <w:rPr>
          <w:b/>
          <w:szCs w:val="24"/>
          <w:lang w:val="en-GB"/>
        </w:rPr>
        <w:t>9</w:t>
      </w:r>
      <w:r>
        <w:rPr>
          <w:b/>
          <w:szCs w:val="24"/>
        </w:rPr>
        <w:t>.</w:t>
      </w:r>
      <w:r w:rsidRPr="00645AD8">
        <w:rPr>
          <w:b/>
          <w:szCs w:val="24"/>
        </w:rPr>
        <w:t>)</w:t>
      </w:r>
      <w:r>
        <w:rPr>
          <w:b/>
          <w:szCs w:val="24"/>
        </w:rPr>
        <w:t>,</w:t>
      </w:r>
    </w:p>
    <w:p w:rsidR="00836540" w:rsidRDefault="00836540" w:rsidP="001B7CB6">
      <w:pPr>
        <w:pStyle w:val="Levo"/>
        <w:tabs>
          <w:tab w:val="left" w:pos="720"/>
        </w:tabs>
        <w:adjustRightInd w:val="0"/>
        <w:spacing w:before="0" w:line="240" w:lineRule="auto"/>
        <w:ind w:left="720"/>
        <w:rPr>
          <w:b/>
          <w:szCs w:val="24"/>
        </w:rPr>
      </w:pPr>
    </w:p>
    <w:p w:rsidR="001B7CB6" w:rsidRDefault="00836540" w:rsidP="00836540">
      <w:pPr>
        <w:pStyle w:val="Levo"/>
        <w:tabs>
          <w:tab w:val="left" w:pos="720"/>
        </w:tabs>
        <w:adjustRightInd w:val="0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Обрачун потребних средстава за исплату посебне новчане накнаде у </w:t>
      </w:r>
      <w:r w:rsidR="001B7CB6">
        <w:rPr>
          <w:b/>
          <w:szCs w:val="24"/>
        </w:rPr>
        <w:t>месец</w:t>
      </w:r>
      <w:r>
        <w:rPr>
          <w:b/>
          <w:szCs w:val="24"/>
        </w:rPr>
        <w:t>у</w:t>
      </w:r>
      <w:r w:rsidR="001B7CB6">
        <w:rPr>
          <w:b/>
          <w:szCs w:val="24"/>
        </w:rPr>
        <w:t xml:space="preserve"> када запослени који је утврђен као вишак стиче први услов за остваривање права на пензију, потребна средства </w:t>
      </w:r>
      <w:r>
        <w:rPr>
          <w:b/>
          <w:szCs w:val="24"/>
        </w:rPr>
        <w:t xml:space="preserve">се </w:t>
      </w:r>
      <w:r w:rsidR="001B7CB6">
        <w:rPr>
          <w:b/>
          <w:szCs w:val="24"/>
        </w:rPr>
        <w:t>рачуна</w:t>
      </w:r>
      <w:r>
        <w:rPr>
          <w:b/>
          <w:szCs w:val="24"/>
        </w:rPr>
        <w:t>ју</w:t>
      </w:r>
      <w:r w:rsidR="001B7CB6">
        <w:rPr>
          <w:b/>
          <w:szCs w:val="24"/>
        </w:rPr>
        <w:t xml:space="preserve"> само за тај број дана, а никако </w:t>
      </w:r>
      <w:r>
        <w:rPr>
          <w:b/>
          <w:szCs w:val="24"/>
        </w:rPr>
        <w:t xml:space="preserve">за </w:t>
      </w:r>
      <w:r w:rsidR="001B7CB6">
        <w:rPr>
          <w:b/>
          <w:szCs w:val="24"/>
        </w:rPr>
        <w:t>цео месец (нпр: корисник ПНН стиче право на пензију 13. Марта – потребна средства износе 36.</w:t>
      </w:r>
      <w:r w:rsidR="00A6278B">
        <w:rPr>
          <w:b/>
          <w:szCs w:val="24"/>
          <w:lang w:val="en-GB"/>
        </w:rPr>
        <w:t>48</w:t>
      </w:r>
      <w:r w:rsidR="001B7CB6">
        <w:rPr>
          <w:b/>
          <w:szCs w:val="24"/>
        </w:rPr>
        <w:t>1,</w:t>
      </w:r>
      <w:r w:rsidR="00A6278B">
        <w:rPr>
          <w:b/>
          <w:szCs w:val="24"/>
          <w:lang w:val="en-GB"/>
        </w:rPr>
        <w:t>8</w:t>
      </w:r>
      <w:r w:rsidR="001B7CB6">
        <w:rPr>
          <w:b/>
          <w:szCs w:val="24"/>
        </w:rPr>
        <w:t>0 : 31 х 13 = 1</w:t>
      </w:r>
      <w:r w:rsidR="00A6278B">
        <w:rPr>
          <w:b/>
          <w:szCs w:val="24"/>
          <w:lang w:val="en-GB"/>
        </w:rPr>
        <w:t>5</w:t>
      </w:r>
      <w:r w:rsidR="001B7CB6">
        <w:rPr>
          <w:b/>
          <w:szCs w:val="24"/>
        </w:rPr>
        <w:t>.</w:t>
      </w:r>
      <w:r w:rsidR="00A6278B">
        <w:rPr>
          <w:b/>
          <w:szCs w:val="24"/>
          <w:lang w:val="en-GB"/>
        </w:rPr>
        <w:t>298,82</w:t>
      </w:r>
      <w:r w:rsidR="001B7CB6">
        <w:rPr>
          <w:b/>
          <w:szCs w:val="24"/>
        </w:rPr>
        <w:t xml:space="preserve"> </w:t>
      </w:r>
    </w:p>
    <w:p w:rsidR="001B7CB6" w:rsidRDefault="001B7CB6" w:rsidP="001B7CB6">
      <w:pPr>
        <w:pStyle w:val="Levo"/>
        <w:tabs>
          <w:tab w:val="left" w:pos="720"/>
        </w:tabs>
        <w:adjustRightInd w:val="0"/>
        <w:spacing w:before="0" w:line="240" w:lineRule="auto"/>
        <w:ind w:left="720"/>
        <w:rPr>
          <w:b/>
          <w:szCs w:val="24"/>
        </w:rPr>
      </w:pPr>
      <w:r>
        <w:rPr>
          <w:b/>
          <w:szCs w:val="24"/>
        </w:rPr>
        <w:t xml:space="preserve"> 36.</w:t>
      </w:r>
      <w:r w:rsidR="00A6278B">
        <w:rPr>
          <w:b/>
          <w:szCs w:val="24"/>
          <w:lang w:val="en-GB"/>
        </w:rPr>
        <w:t>481</w:t>
      </w:r>
      <w:r>
        <w:rPr>
          <w:b/>
          <w:szCs w:val="24"/>
        </w:rPr>
        <w:t>,</w:t>
      </w:r>
      <w:r w:rsidR="00A6278B">
        <w:rPr>
          <w:b/>
          <w:szCs w:val="24"/>
          <w:lang w:val="en-GB"/>
        </w:rPr>
        <w:t>8</w:t>
      </w:r>
      <w:r>
        <w:rPr>
          <w:b/>
          <w:szCs w:val="24"/>
        </w:rPr>
        <w:t>0 висина посебне новчане накнаде</w:t>
      </w:r>
    </w:p>
    <w:p w:rsidR="001B7CB6" w:rsidRDefault="001B7CB6" w:rsidP="001B7CB6">
      <w:pPr>
        <w:pStyle w:val="Levo"/>
        <w:tabs>
          <w:tab w:val="left" w:pos="720"/>
        </w:tabs>
        <w:adjustRightInd w:val="0"/>
        <w:spacing w:before="0" w:line="240" w:lineRule="auto"/>
        <w:ind w:left="720"/>
        <w:rPr>
          <w:b/>
          <w:szCs w:val="24"/>
        </w:rPr>
      </w:pPr>
      <w:r>
        <w:rPr>
          <w:b/>
          <w:szCs w:val="24"/>
        </w:rPr>
        <w:t xml:space="preserve"> 31 број дана у марту</w:t>
      </w:r>
    </w:p>
    <w:p w:rsidR="001B7CB6" w:rsidRDefault="001B7CB6" w:rsidP="001B7CB6">
      <w:pPr>
        <w:pStyle w:val="Levo"/>
        <w:tabs>
          <w:tab w:val="left" w:pos="720"/>
        </w:tabs>
        <w:adjustRightInd w:val="0"/>
        <w:spacing w:before="0" w:line="240" w:lineRule="auto"/>
        <w:ind w:left="720"/>
        <w:rPr>
          <w:b/>
          <w:szCs w:val="24"/>
        </w:rPr>
      </w:pPr>
      <w:r>
        <w:rPr>
          <w:b/>
          <w:szCs w:val="24"/>
        </w:rPr>
        <w:t>13 број дана за који корисник има право на ПНН</w:t>
      </w:r>
      <w:r w:rsidR="00836540">
        <w:rPr>
          <w:b/>
          <w:szCs w:val="24"/>
        </w:rPr>
        <w:t>)</w:t>
      </w:r>
    </w:p>
    <w:p w:rsidR="001B7CB6" w:rsidRPr="00645AD8" w:rsidRDefault="001B7CB6" w:rsidP="001B7CB6">
      <w:pPr>
        <w:pStyle w:val="Levo"/>
        <w:tabs>
          <w:tab w:val="left" w:pos="720"/>
        </w:tabs>
        <w:adjustRightInd w:val="0"/>
        <w:spacing w:before="0" w:line="240" w:lineRule="auto"/>
        <w:ind w:left="720"/>
        <w:rPr>
          <w:b/>
          <w:bCs/>
        </w:rPr>
      </w:pPr>
      <w:r>
        <w:rPr>
          <w:b/>
          <w:bCs/>
        </w:rPr>
        <w:t xml:space="preserve">     </w:t>
      </w:r>
    </w:p>
    <w:p w:rsidR="001B7CB6" w:rsidRDefault="001B7CB6" w:rsidP="001B7CB6">
      <w:pPr>
        <w:pStyle w:val="Footer"/>
        <w:rPr>
          <w:rFonts w:ascii="Times New Roman" w:hAnsi="Times New Roman"/>
          <w:lang w:val="sr-Cyrl-CS"/>
        </w:rPr>
      </w:pPr>
    </w:p>
    <w:p w:rsidR="001B7CB6" w:rsidRDefault="001B7CB6" w:rsidP="001B7CB6">
      <w:pPr>
        <w:jc w:val="center"/>
        <w:rPr>
          <w:lang w:val="sr-Cyrl-CS"/>
        </w:rPr>
      </w:pPr>
      <w:r>
        <w:rPr>
          <w:bCs/>
          <w:lang w:val="sr-Cyrl-CS"/>
        </w:rPr>
        <w:t xml:space="preserve">10. ПОТРЕБНА СРЕДСТВА ЗА РЕШАВАЊЕ </w:t>
      </w:r>
      <w:r>
        <w:rPr>
          <w:lang w:val="sr-Cyrl-CS"/>
        </w:rPr>
        <w:t>ВИШКА ЗАПОСЛЕНИХ.</w:t>
      </w: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ind w:left="360"/>
        <w:rPr>
          <w:rFonts w:ascii="Times New Roman" w:hAnsi="Times New Roman"/>
          <w:lang w:val="sr-Cyrl-CS"/>
        </w:rPr>
      </w:pPr>
    </w:p>
    <w:p w:rsidR="00836540" w:rsidRDefault="001B7CB6" w:rsidP="00836540">
      <w:pPr>
        <w:tabs>
          <w:tab w:val="clear" w:pos="1441"/>
          <w:tab w:val="left" w:pos="-142"/>
        </w:tabs>
        <w:ind w:firstLine="567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="00836540">
        <w:rPr>
          <w:rFonts w:ascii="Times New Roman" w:hAnsi="Times New Roman"/>
          <w:lang w:val="sr-Cyrl-CS"/>
        </w:rPr>
        <w:t xml:space="preserve">За решавање </w:t>
      </w:r>
      <w:r w:rsidR="004D7240">
        <w:rPr>
          <w:rFonts w:ascii="Times New Roman" w:hAnsi="Times New Roman"/>
          <w:lang w:val="sr-Cyrl-CS"/>
        </w:rPr>
        <w:t>_____</w:t>
      </w:r>
      <w:r w:rsidR="00836540">
        <w:rPr>
          <w:rFonts w:ascii="Times New Roman" w:hAnsi="Times New Roman"/>
          <w:lang w:val="sr-Cyrl-CS"/>
        </w:rPr>
        <w:t xml:space="preserve"> вишка запослених, у складу са предвиђеним мерама и начином решавања, потребно је укупно ____________ динара, од тога за једнократну исплату у износу од ____________ динара, и то:</w:t>
      </w:r>
    </w:p>
    <w:p w:rsidR="00836540" w:rsidRDefault="00836540" w:rsidP="00836540">
      <w:pPr>
        <w:ind w:left="360"/>
        <w:rPr>
          <w:rFonts w:ascii="Times New Roman" w:hAnsi="Times New Roman"/>
          <w:lang w:val="sr-Cyrl-CS"/>
        </w:rPr>
      </w:pPr>
    </w:p>
    <w:p w:rsidR="00836540" w:rsidRDefault="00836540" w:rsidP="00836540">
      <w:pPr>
        <w:numPr>
          <w:ilvl w:val="1"/>
          <w:numId w:val="14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новчана накнада у висини од </w:t>
      </w:r>
      <w:r w:rsidR="004D7240">
        <w:rPr>
          <w:rFonts w:ascii="Times New Roman" w:hAnsi="Times New Roman"/>
          <w:lang w:val="sr-Cyrl-CS"/>
        </w:rPr>
        <w:t>10 просечних зарада за_______</w:t>
      </w:r>
      <w:r>
        <w:rPr>
          <w:rFonts w:ascii="Times New Roman" w:hAnsi="Times New Roman"/>
          <w:lang w:val="sr-Cyrl-CS"/>
        </w:rPr>
        <w:t xml:space="preserve"> запослених потребна су средства у висини од_________ динара;</w:t>
      </w:r>
    </w:p>
    <w:p w:rsidR="00836540" w:rsidRDefault="00836540" w:rsidP="00836540">
      <w:pPr>
        <w:tabs>
          <w:tab w:val="clear" w:pos="1441"/>
        </w:tabs>
        <w:ind w:left="108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36540" w:rsidRDefault="00836540" w:rsidP="00836540">
      <w:pPr>
        <w:numPr>
          <w:ilvl w:val="1"/>
          <w:numId w:val="14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новчана накнада у висини од </w:t>
      </w:r>
      <w:r w:rsidR="0029643E" w:rsidRPr="00AC0FF7">
        <w:rPr>
          <w:rFonts w:ascii="Times New Roman" w:hAnsi="Times New Roman"/>
          <w:lang w:val="en-GB"/>
        </w:rPr>
        <w:t>2</w:t>
      </w:r>
      <w:r w:rsidRPr="00AC0FF7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 xml:space="preserve"> евра по години стажа осигурања за__________ запослених, потребна су средства у висини од_________ динара;</w:t>
      </w:r>
    </w:p>
    <w:p w:rsidR="00836540" w:rsidRDefault="00836540" w:rsidP="00836540">
      <w:pPr>
        <w:tabs>
          <w:tab w:val="clear" w:pos="1441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36540" w:rsidRDefault="00836540" w:rsidP="00836540">
      <w:pPr>
        <w:numPr>
          <w:ilvl w:val="1"/>
          <w:numId w:val="14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отпремнина у склад</w:t>
      </w:r>
      <w:r w:rsidR="004D7240">
        <w:rPr>
          <w:rFonts w:ascii="Times New Roman" w:hAnsi="Times New Roman"/>
          <w:lang w:val="sr-Cyrl-CS"/>
        </w:rPr>
        <w:t>у са Законом о раду за________</w:t>
      </w:r>
      <w:r>
        <w:rPr>
          <w:rFonts w:ascii="Times New Roman" w:hAnsi="Times New Roman"/>
          <w:lang w:val="sr-Cyrl-CS"/>
        </w:rPr>
        <w:t>запослених потребна средства у висини од ___________динара;</w:t>
      </w:r>
    </w:p>
    <w:p w:rsidR="00836540" w:rsidRDefault="00836540" w:rsidP="00836540">
      <w:pPr>
        <w:pStyle w:val="ListParagraph"/>
        <w:rPr>
          <w:rFonts w:ascii="Times New Roman" w:hAnsi="Times New Roman"/>
          <w:lang w:val="sr-Cyrl-CS"/>
        </w:rPr>
      </w:pPr>
    </w:p>
    <w:p w:rsidR="00836540" w:rsidRPr="00836540" w:rsidRDefault="00836540" w:rsidP="00836540">
      <w:pPr>
        <w:numPr>
          <w:ilvl w:val="1"/>
          <w:numId w:val="14"/>
        </w:numPr>
        <w:tabs>
          <w:tab w:val="clear" w:pos="1440"/>
        </w:tabs>
        <w:ind w:left="1080"/>
        <w:rPr>
          <w:rFonts w:ascii="Times New Roman" w:hAnsi="Times New Roman"/>
          <w:lang w:val="sr-Cyrl-CS"/>
        </w:rPr>
      </w:pPr>
      <w:r w:rsidRPr="00836540">
        <w:rPr>
          <w:rFonts w:ascii="Times New Roman" w:hAnsi="Times New Roman"/>
          <w:lang w:val="sr-Cyrl-CS"/>
        </w:rPr>
        <w:t>посе</w:t>
      </w:r>
      <w:r w:rsidR="004D7240">
        <w:rPr>
          <w:rFonts w:ascii="Times New Roman" w:hAnsi="Times New Roman"/>
          <w:lang w:val="sr-Cyrl-CS"/>
        </w:rPr>
        <w:t>бна новчана накнада за______</w:t>
      </w:r>
      <w:r w:rsidRPr="00836540">
        <w:rPr>
          <w:rFonts w:ascii="Times New Roman" w:hAnsi="Times New Roman"/>
          <w:lang w:val="sr-Cyrl-CS"/>
        </w:rPr>
        <w:t xml:space="preserve"> запослених у износу од ___________динара, од тога за једнократну исплату у износу од ____________ динара (шестоструки износ). </w:t>
      </w:r>
    </w:p>
    <w:p w:rsidR="001B7CB6" w:rsidRDefault="001B7CB6" w:rsidP="00836540">
      <w:pPr>
        <w:tabs>
          <w:tab w:val="left" w:pos="-142"/>
        </w:tabs>
        <w:ind w:firstLine="567"/>
        <w:rPr>
          <w:rFonts w:ascii="Times New Roman" w:hAnsi="Times New Roman"/>
          <w:lang w:val="sr-Cyrl-CS"/>
        </w:rPr>
      </w:pPr>
    </w:p>
    <w:p w:rsidR="001B7CB6" w:rsidRDefault="001B7CB6" w:rsidP="001B7CB6">
      <w:pPr>
        <w:tabs>
          <w:tab w:val="left" w:pos="720"/>
        </w:tabs>
        <w:ind w:left="1080"/>
        <w:rPr>
          <w:rFonts w:ascii="Times New Roman" w:hAnsi="Times New Roman"/>
          <w:lang w:val="sr-Cyrl-CS"/>
        </w:rPr>
      </w:pPr>
    </w:p>
    <w:p w:rsidR="001B7CB6" w:rsidRDefault="001B7CB6" w:rsidP="001B7CB6">
      <w:pPr>
        <w:rPr>
          <w:rFonts w:ascii="Times New Roman" w:hAnsi="Times New Roman"/>
          <w:lang w:val="en-GB"/>
        </w:rPr>
      </w:pPr>
    </w:p>
    <w:p w:rsidR="001B7CB6" w:rsidRDefault="001B7CB6" w:rsidP="001B7CB6">
      <w:pPr>
        <w:rPr>
          <w:rFonts w:ascii="Times New Roman" w:hAnsi="Times New Roman"/>
          <w:lang w:val="en-GB"/>
        </w:rPr>
      </w:pPr>
    </w:p>
    <w:p w:rsidR="001B7CB6" w:rsidRDefault="001B7CB6" w:rsidP="001B7CB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</w:t>
      </w:r>
    </w:p>
    <w:p w:rsidR="001B7CB6" w:rsidRDefault="001B7CB6" w:rsidP="001B7CB6">
      <w:pPr>
        <w:rPr>
          <w:rFonts w:ascii="Times New Roman" w:hAnsi="Times New Roman"/>
          <w:lang w:val="sr-Cyrl-CS"/>
        </w:rPr>
      </w:pP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ПОТПИС ОВЛАШЋЕНОГ ЛИЦА</w:t>
      </w: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_______________________________</w:t>
      </w: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(пуно име и презиме, штампано, потпис и печат)</w:t>
      </w:r>
    </w:p>
    <w:p w:rsidR="001B7CB6" w:rsidRDefault="001B7CB6" w:rsidP="001B7CB6">
      <w:pPr>
        <w:jc w:val="center"/>
        <w:rPr>
          <w:rFonts w:ascii="Times New Roman" w:hAnsi="Times New Roman"/>
          <w:lang w:val="sr-Cyrl-CS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rPr>
          <w:rFonts w:ascii="Times New Roman" w:hAnsi="Times New Roman"/>
        </w:rPr>
      </w:pPr>
    </w:p>
    <w:p w:rsidR="001B7CB6" w:rsidRDefault="001B7CB6" w:rsidP="001B7CB6">
      <w:pPr>
        <w:pStyle w:val="EndnoteText"/>
        <w:rPr>
          <w:lang w:val="sr-Cyrl-CS"/>
        </w:rPr>
      </w:pPr>
    </w:p>
    <w:p w:rsidR="001B7CB6" w:rsidRDefault="001B7CB6" w:rsidP="001B7CB6">
      <w:pPr>
        <w:tabs>
          <w:tab w:val="left" w:pos="720"/>
        </w:tabs>
        <w:ind w:left="1080"/>
        <w:rPr>
          <w:rFonts w:ascii="Times New Roman" w:hAnsi="Times New Roman"/>
          <w:lang w:val="sr-Cyrl-CS"/>
        </w:rPr>
      </w:pPr>
    </w:p>
    <w:p w:rsidR="001B7CB6" w:rsidRDefault="001B7CB6" w:rsidP="001B7CB6">
      <w:pPr>
        <w:tabs>
          <w:tab w:val="left" w:pos="720"/>
        </w:tabs>
        <w:ind w:left="1080"/>
        <w:rPr>
          <w:rFonts w:ascii="Times New Roman" w:hAnsi="Times New Roman"/>
          <w:lang w:val="sr-Cyrl-CS"/>
        </w:rPr>
      </w:pPr>
    </w:p>
    <w:p w:rsidR="006C145C" w:rsidRDefault="006C145C"/>
    <w:sectPr w:rsidR="006C145C" w:rsidSect="006C1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Bold">
    <w:charset w:val="00"/>
    <w:family w:val="auto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E08"/>
    <w:multiLevelType w:val="hybridMultilevel"/>
    <w:tmpl w:val="739459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2339C"/>
    <w:multiLevelType w:val="hybridMultilevel"/>
    <w:tmpl w:val="C88642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23A30"/>
    <w:multiLevelType w:val="hybridMultilevel"/>
    <w:tmpl w:val="DE087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2A9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008CA"/>
    <w:multiLevelType w:val="hybridMultilevel"/>
    <w:tmpl w:val="C1CA1DA8"/>
    <w:lvl w:ilvl="0" w:tplc="829C05D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62A80"/>
    <w:multiLevelType w:val="hybridMultilevel"/>
    <w:tmpl w:val="691AAB1A"/>
    <w:lvl w:ilvl="0" w:tplc="931E49F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656B5"/>
    <w:multiLevelType w:val="hybridMultilevel"/>
    <w:tmpl w:val="08AAD30C"/>
    <w:lvl w:ilvl="0" w:tplc="660658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C27EA"/>
    <w:multiLevelType w:val="hybridMultilevel"/>
    <w:tmpl w:val="AEFED62E"/>
    <w:lvl w:ilvl="0" w:tplc="211ED76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22C39"/>
    <w:multiLevelType w:val="hybridMultilevel"/>
    <w:tmpl w:val="F7063A16"/>
    <w:lvl w:ilvl="0" w:tplc="EFE85204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94354"/>
    <w:multiLevelType w:val="hybridMultilevel"/>
    <w:tmpl w:val="9D4E34DE"/>
    <w:lvl w:ilvl="0" w:tplc="DD081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TimesBold" w:hAnsi="CTimesBold" w:hint="default"/>
      </w:rPr>
    </w:lvl>
    <w:lvl w:ilvl="1" w:tplc="887A29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TimesRoman" w:eastAsia="Times New Roman" w:hAnsi="CTimes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D1CC0"/>
    <w:multiLevelType w:val="hybridMultilevel"/>
    <w:tmpl w:val="093242D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E29C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8740F"/>
    <w:multiLevelType w:val="hybridMultilevel"/>
    <w:tmpl w:val="2286D5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7CB6"/>
    <w:rsid w:val="00105018"/>
    <w:rsid w:val="00176E05"/>
    <w:rsid w:val="001B7CB6"/>
    <w:rsid w:val="00222327"/>
    <w:rsid w:val="00253782"/>
    <w:rsid w:val="0029643E"/>
    <w:rsid w:val="00396E97"/>
    <w:rsid w:val="003C4892"/>
    <w:rsid w:val="003F2B4B"/>
    <w:rsid w:val="00460E7B"/>
    <w:rsid w:val="004B194B"/>
    <w:rsid w:val="004D7240"/>
    <w:rsid w:val="00511BC0"/>
    <w:rsid w:val="005B46B8"/>
    <w:rsid w:val="005B4D76"/>
    <w:rsid w:val="005F1D80"/>
    <w:rsid w:val="006248CE"/>
    <w:rsid w:val="006B0A2A"/>
    <w:rsid w:val="006C145C"/>
    <w:rsid w:val="006C30A8"/>
    <w:rsid w:val="006E4D03"/>
    <w:rsid w:val="00754172"/>
    <w:rsid w:val="00775698"/>
    <w:rsid w:val="00792DB0"/>
    <w:rsid w:val="00836540"/>
    <w:rsid w:val="0092451E"/>
    <w:rsid w:val="0095514B"/>
    <w:rsid w:val="009D55A4"/>
    <w:rsid w:val="009F2903"/>
    <w:rsid w:val="00A37E6A"/>
    <w:rsid w:val="00A6278B"/>
    <w:rsid w:val="00A727E4"/>
    <w:rsid w:val="00AC0FF7"/>
    <w:rsid w:val="00B02F8F"/>
    <w:rsid w:val="00D068B6"/>
    <w:rsid w:val="00D174D5"/>
    <w:rsid w:val="00D334A3"/>
    <w:rsid w:val="00D751FA"/>
    <w:rsid w:val="00F45D6D"/>
    <w:rsid w:val="00FB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B6"/>
    <w:pPr>
      <w:keepNext/>
      <w:tabs>
        <w:tab w:val="left" w:pos="1441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7CB6"/>
    <w:pPr>
      <w:jc w:val="left"/>
    </w:pPr>
  </w:style>
  <w:style w:type="character" w:customStyle="1" w:styleId="HeaderChar">
    <w:name w:val="Header Char"/>
    <w:basedOn w:val="DefaultParagraphFont"/>
    <w:link w:val="Header"/>
    <w:rsid w:val="001B7CB6"/>
    <w:rPr>
      <w:rFonts w:ascii="CTimesRoman" w:eastAsia="Times New Roman" w:hAnsi="CTimes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1B7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7CB6"/>
    <w:rPr>
      <w:rFonts w:ascii="CTimesRoman" w:eastAsia="Times New Roman" w:hAnsi="CTimes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nhideWhenUsed/>
    <w:rsid w:val="001B7CB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B7CB6"/>
    <w:rPr>
      <w:rFonts w:ascii="CTimesRoman" w:eastAsia="Times New Roman" w:hAnsi="CTimes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1B7CB6"/>
    <w:pPr>
      <w:ind w:firstLine="720"/>
    </w:pPr>
    <w:rPr>
      <w:rFonts w:ascii="Times New Roman" w:hAnsi="Times New Roman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7CB6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semiHidden/>
    <w:unhideWhenUsed/>
    <w:rsid w:val="001B7CB6"/>
    <w:pPr>
      <w:tabs>
        <w:tab w:val="clear" w:pos="1441"/>
        <w:tab w:val="left" w:pos="0"/>
      </w:tabs>
      <w:ind w:firstLine="567"/>
    </w:pPr>
    <w:rPr>
      <w:rFonts w:ascii="Times New Roman" w:hAnsi="Times New Roman"/>
      <w:b/>
      <w:bCs/>
      <w:i/>
      <w:iCs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7CB6"/>
    <w:rPr>
      <w:rFonts w:ascii="Times New Roman" w:eastAsia="Times New Roman" w:hAnsi="Times New Roman" w:cs="Times New Roman"/>
      <w:b/>
      <w:bCs/>
      <w:i/>
      <w:i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1B7CB6"/>
    <w:pPr>
      <w:ind w:left="720"/>
      <w:contextualSpacing/>
    </w:pPr>
  </w:style>
  <w:style w:type="paragraph" w:customStyle="1" w:styleId="Levo">
    <w:name w:val="Levo"/>
    <w:basedOn w:val="Normal"/>
    <w:rsid w:val="001B7CB6"/>
    <w:pPr>
      <w:keepNext w:val="0"/>
      <w:tabs>
        <w:tab w:val="clear" w:pos="1441"/>
      </w:tabs>
      <w:spacing w:before="80" w:line="288" w:lineRule="auto"/>
    </w:pPr>
    <w:rPr>
      <w:rFonts w:ascii="Times New Roman" w:hAnsi="Times New Roman"/>
      <w:lang w:val="sr-Cyrl-CS"/>
    </w:rPr>
  </w:style>
  <w:style w:type="table" w:styleId="TableGrid">
    <w:name w:val="Table Grid"/>
    <w:basedOn w:val="TableNormal"/>
    <w:uiPriority w:val="59"/>
    <w:rsid w:val="001B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rosimirka.todorovic</dc:creator>
  <cp:lastModifiedBy>X1</cp:lastModifiedBy>
  <cp:revision>2</cp:revision>
  <cp:lastPrinted>2014-10-28T08:13:00Z</cp:lastPrinted>
  <dcterms:created xsi:type="dcterms:W3CDTF">2014-12-08T08:59:00Z</dcterms:created>
  <dcterms:modified xsi:type="dcterms:W3CDTF">2014-12-08T08:59:00Z</dcterms:modified>
</cp:coreProperties>
</file>